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4BB" w:rsidRDefault="00430EE9" w:rsidP="00BF3DA2">
      <w:pPr>
        <w:bidi/>
        <w:rPr>
          <w:rtl/>
          <w:lang w:bidi="fa-IR"/>
        </w:rPr>
      </w:pPr>
      <w:r>
        <w:rPr>
          <w:rFonts w:hint="cs"/>
          <w:rtl/>
          <w:lang w:bidi="fa-IR"/>
        </w:rPr>
        <w:t xml:space="preserve">بسم الله الرحمن الرحیم </w:t>
      </w:r>
    </w:p>
    <w:p w:rsidR="00430EE9" w:rsidRDefault="00430EE9" w:rsidP="00BF3DA2">
      <w:pPr>
        <w:bidi/>
        <w:rPr>
          <w:lang w:bidi="fa-IR"/>
        </w:rPr>
      </w:pPr>
      <w:r w:rsidRPr="00FE29CF">
        <w:rPr>
          <w:rFonts w:hint="cs"/>
          <w:b/>
          <w:bCs/>
          <w:i/>
          <w:iCs/>
          <w:rtl/>
          <w:lang w:bidi="fa-IR"/>
        </w:rPr>
        <w:t>مساله</w:t>
      </w:r>
      <w:r>
        <w:rPr>
          <w:rFonts w:hint="cs"/>
          <w:rtl/>
          <w:lang w:bidi="fa-IR"/>
        </w:rPr>
        <w:t xml:space="preserve"> : ضمانت باقی ماندن کاستی ها با کی است ؟</w:t>
      </w:r>
    </w:p>
    <w:p w:rsidR="00FE29CF" w:rsidRDefault="00430EE9" w:rsidP="00BF3DA2">
      <w:pPr>
        <w:bidi/>
        <w:rPr>
          <w:rtl/>
          <w:lang w:bidi="fa-IR"/>
        </w:rPr>
      </w:pPr>
      <w:r>
        <w:rPr>
          <w:rFonts w:hint="cs"/>
          <w:rtl/>
          <w:lang w:bidi="fa-IR"/>
        </w:rPr>
        <w:t xml:space="preserve"> بیان مساله :اگر حسبه و عامل هر کدام مدعی شدند که وطیفه خود را انجام داده اند ولی در عین حال  وضعیت برنامه بهبود نیافت و منجر به خسارت شد  چه کسی پاسخگو و ضامن است ؟</w:t>
      </w:r>
      <w:r w:rsidR="006B6008">
        <w:rPr>
          <w:lang w:bidi="fa-IR"/>
        </w:rPr>
        <w:t xml:space="preserve">  </w:t>
      </w:r>
      <w:r w:rsidR="00FE29CF">
        <w:rPr>
          <w:rFonts w:hint="cs"/>
          <w:rtl/>
          <w:lang w:bidi="fa-IR"/>
        </w:rPr>
        <w:t xml:space="preserve"> در این تنازع حق با کییست ؟ </w:t>
      </w:r>
    </w:p>
    <w:p w:rsidR="00FE29CF" w:rsidRDefault="00FE29CF" w:rsidP="00BF3DA2">
      <w:pPr>
        <w:bidi/>
        <w:rPr>
          <w:rtl/>
          <w:lang w:bidi="fa-IR"/>
        </w:rPr>
      </w:pPr>
      <w:r>
        <w:rPr>
          <w:rFonts w:hint="cs"/>
          <w:rtl/>
          <w:lang w:bidi="fa-IR"/>
        </w:rPr>
        <w:t xml:space="preserve">این تنازع ناشی از  ترک فعل توسط یک طرف است </w:t>
      </w:r>
      <w:r w:rsidR="00AD394A">
        <w:rPr>
          <w:rFonts w:hint="cs"/>
          <w:rtl/>
          <w:lang w:bidi="fa-IR"/>
        </w:rPr>
        <w:t xml:space="preserve">حسبه یا عامل بر نامه اعم از پردازش گر یا آزمایش گر  که در جوامع فقهی در ابواب معلاملات  نوعا </w:t>
      </w:r>
      <w:r w:rsidR="00906976">
        <w:rPr>
          <w:rFonts w:hint="cs"/>
          <w:rtl/>
          <w:lang w:bidi="fa-IR"/>
        </w:rPr>
        <w:t xml:space="preserve"> در پایان هر کتاب بحث تنازعات منعقد میشود </w:t>
      </w:r>
      <w:r w:rsidR="001B6347">
        <w:rPr>
          <w:rFonts w:hint="cs"/>
          <w:rtl/>
          <w:lang w:bidi="fa-IR"/>
        </w:rPr>
        <w:t xml:space="preserve">  آنگاه هر کس در این تنازع مغلوب شد هم معاقب است هم ضامن است و باید خسارت بدهد  باید دید اصول و قواعد فقهیه  ملهم از ادله تفصیلیه جه اقتضایی دارند ؟</w:t>
      </w:r>
    </w:p>
    <w:p w:rsidR="001B6347" w:rsidRDefault="001B6347" w:rsidP="00BF3DA2">
      <w:pPr>
        <w:bidi/>
        <w:rPr>
          <w:rtl/>
          <w:lang w:bidi="fa-IR"/>
        </w:rPr>
      </w:pPr>
      <w:r w:rsidRPr="001B6347">
        <w:rPr>
          <w:rFonts w:hint="cs"/>
          <w:highlight w:val="yellow"/>
          <w:rtl/>
          <w:lang w:bidi="fa-IR"/>
        </w:rPr>
        <w:t>فقه اللغه</w:t>
      </w:r>
    </w:p>
    <w:p w:rsidR="001B6347" w:rsidRDefault="001B6347" w:rsidP="00BF3DA2">
      <w:pPr>
        <w:bidi/>
        <w:rPr>
          <w:rtl/>
          <w:lang w:bidi="fa-IR"/>
        </w:rPr>
      </w:pPr>
      <w:r>
        <w:rPr>
          <w:rFonts w:hint="cs"/>
          <w:rtl/>
          <w:lang w:bidi="fa-IR"/>
        </w:rPr>
        <w:t xml:space="preserve"> </w:t>
      </w:r>
      <w:r w:rsidRPr="001B6347">
        <w:rPr>
          <w:rFonts w:hint="cs"/>
          <w:color w:val="FF0000"/>
          <w:rtl/>
          <w:lang w:bidi="fa-IR"/>
        </w:rPr>
        <w:t>ضمان :</w:t>
      </w:r>
    </w:p>
    <w:p w:rsidR="001B6347" w:rsidRDefault="001B6347" w:rsidP="00BF3DA2">
      <w:pPr>
        <w:bidi/>
        <w:rPr>
          <w:rtl/>
          <w:lang w:bidi="fa-IR"/>
        </w:rPr>
      </w:pPr>
      <w:r>
        <w:rPr>
          <w:rtl/>
        </w:rPr>
        <w:t xml:space="preserve">ضمان در لغت به معنای </w:t>
      </w:r>
      <w:hyperlink r:id="rId7" w:tgtFrame="_blank" w:tooltip="کفالت" w:history="1">
        <w:r>
          <w:rPr>
            <w:rStyle w:val="Hyperlink"/>
            <w:rtl/>
          </w:rPr>
          <w:t>کفالت</w:t>
        </w:r>
      </w:hyperlink>
      <w:r>
        <w:t xml:space="preserve"> </w:t>
      </w:r>
      <w:r>
        <w:rPr>
          <w:rtl/>
        </w:rPr>
        <w:t xml:space="preserve">و غرامت کشیدن (پرداخت </w:t>
      </w:r>
      <w:hyperlink r:id="rId8" w:tgtFrame="_blank" w:tooltip="غرامت" w:history="1">
        <w:r>
          <w:rPr>
            <w:rStyle w:val="Hyperlink"/>
            <w:rtl/>
          </w:rPr>
          <w:t>غرامت</w:t>
        </w:r>
      </w:hyperlink>
      <w:r>
        <w:t xml:space="preserve"> ) </w:t>
      </w:r>
      <w:r>
        <w:rPr>
          <w:rtl/>
        </w:rPr>
        <w:t>آمده است</w:t>
      </w:r>
      <w:r>
        <w:rPr>
          <w:rStyle w:val="FootnoteReference"/>
          <w:rtl/>
        </w:rPr>
        <w:footnoteReference w:id="1"/>
      </w:r>
    </w:p>
    <w:p w:rsidR="00BF3DA2" w:rsidRDefault="001B6347" w:rsidP="00BF3DA2">
      <w:pPr>
        <w:bidi/>
        <w:rPr>
          <w:rtl/>
          <w:lang w:bidi="fa-IR"/>
        </w:rPr>
      </w:pPr>
      <w:r>
        <w:rPr>
          <w:rtl/>
        </w:rPr>
        <w:t xml:space="preserve">ضَمان در دو معنا به کار رفته است: </w:t>
      </w:r>
      <w:r>
        <w:rPr>
          <w:rtl/>
          <w:lang w:bidi="fa-IR"/>
        </w:rPr>
        <w:t>۱</w:t>
      </w:r>
      <w:r>
        <w:t xml:space="preserve">. </w:t>
      </w:r>
      <w:bookmarkStart w:id="2" w:name="innerlink"/>
      <w:r>
        <w:fldChar w:fldCharType="begin"/>
      </w:r>
      <w:r>
        <w:instrText xml:space="preserve"> HYPERLINK "http://wikifeqh.ir/</w:instrText>
      </w:r>
      <w:r>
        <w:rPr>
          <w:rtl/>
        </w:rPr>
        <w:instrText>اشتغال_ذمّه</w:instrText>
      </w:r>
      <w:r>
        <w:instrText>" \o "</w:instrText>
      </w:r>
      <w:r>
        <w:rPr>
          <w:rtl/>
        </w:rPr>
        <w:instrText>اشتغال ذمّه</w:instrText>
      </w:r>
      <w:r>
        <w:instrText xml:space="preserve">" \t "_blank" </w:instrText>
      </w:r>
      <w:r>
        <w:fldChar w:fldCharType="separate"/>
      </w:r>
      <w:r>
        <w:rPr>
          <w:rStyle w:val="Hyperlink"/>
          <w:rtl/>
        </w:rPr>
        <w:t>اشتغال ذمّه</w:t>
      </w:r>
      <w:r>
        <w:fldChar w:fldCharType="end"/>
      </w:r>
      <w:r>
        <w:t xml:space="preserve"> </w:t>
      </w:r>
      <w:r>
        <w:rPr>
          <w:rtl/>
        </w:rPr>
        <w:t xml:space="preserve">به چیزی؛ </w:t>
      </w:r>
      <w:r>
        <w:rPr>
          <w:rtl/>
          <w:lang w:bidi="fa-IR"/>
        </w:rPr>
        <w:t xml:space="preserve">۲. </w:t>
      </w:r>
      <w:r>
        <w:rPr>
          <w:rtl/>
        </w:rPr>
        <w:t xml:space="preserve">تعهّد و </w:t>
      </w:r>
      <w:hyperlink r:id="rId9" w:tgtFrame="_blank" w:tooltip="التزام" w:history="1">
        <w:r>
          <w:rPr>
            <w:rStyle w:val="Hyperlink"/>
            <w:rtl/>
          </w:rPr>
          <w:t>التزام</w:t>
        </w:r>
      </w:hyperlink>
      <w:bookmarkEnd w:id="2"/>
      <w:r>
        <w:t xml:space="preserve"> .</w:t>
      </w:r>
    </w:p>
    <w:p w:rsidR="00BF3DA2" w:rsidRPr="00BF3DA2" w:rsidRDefault="00BF3DA2" w:rsidP="00BF3DA2">
      <w:pPr>
        <w:bidi/>
        <w:spacing w:after="0" w:line="240" w:lineRule="auto"/>
        <w:rPr>
          <w:rFonts w:ascii="Times New Roman" w:eastAsia="Times New Roman" w:hAnsi="Times New Roman" w:cs="Times New Roman"/>
          <w:sz w:val="24"/>
          <w:szCs w:val="24"/>
        </w:rPr>
      </w:pPr>
      <w:r w:rsidRPr="00BF3DA2">
        <w:rPr>
          <w:rFonts w:ascii="Times New Roman" w:eastAsia="Times New Roman" w:hAnsi="Times New Roman" w:cs="Times New Roman"/>
          <w:sz w:val="24"/>
          <w:szCs w:val="24"/>
          <w:rtl/>
        </w:rPr>
        <w:t xml:space="preserve">ضمان در کلمات </w:t>
      </w:r>
      <w:hyperlink r:id="rId10" w:tgtFrame="_blank" w:tooltip="فقها" w:history="1">
        <w:r w:rsidRPr="00BF3DA2">
          <w:rPr>
            <w:rFonts w:ascii="Times New Roman" w:eastAsia="Times New Roman" w:hAnsi="Times New Roman" w:cs="Times New Roman"/>
            <w:color w:val="0000FF"/>
            <w:sz w:val="24"/>
            <w:szCs w:val="24"/>
            <w:u w:val="single"/>
            <w:rtl/>
          </w:rPr>
          <w:t>فقها</w:t>
        </w:r>
      </w:hyperlink>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در یکی از سه معنای زیر به کار رفته است</w:t>
      </w:r>
      <w:r w:rsidRPr="00BF3DA2">
        <w:rPr>
          <w:rFonts w:ascii="Times New Roman" w:eastAsia="Times New Roman" w:hAnsi="Times New Roman" w:cs="Times New Roman"/>
          <w:sz w:val="24"/>
          <w:szCs w:val="24"/>
        </w:rPr>
        <w:t>:</w:t>
      </w:r>
      <w:r w:rsidRPr="00BF3DA2">
        <w:rPr>
          <w:rFonts w:ascii="Times New Roman" w:eastAsia="Times New Roman" w:hAnsi="Times New Roman" w:cs="Times New Roman"/>
          <w:sz w:val="24"/>
          <w:szCs w:val="24"/>
        </w:rPr>
        <w:br/>
      </w:r>
      <w:r w:rsidRPr="00BF3DA2">
        <w:rPr>
          <w:rFonts w:ascii="Times New Roman" w:eastAsia="Times New Roman" w:hAnsi="Times New Roman" w:cs="Times New Roman"/>
          <w:sz w:val="24"/>
          <w:szCs w:val="24"/>
          <w:rtl/>
          <w:lang w:bidi="fa-IR"/>
        </w:rPr>
        <w:t>۱</w:t>
      </w:r>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 xml:space="preserve">مطلق اشتغال ذمّه، به هر سببی از اسباب. بنابراین، هر که ذمّه‌اش مشغول به چیزی شود، </w:t>
      </w:r>
      <w:hyperlink r:id="rId11" w:tgtFrame="_blank" w:tooltip="ضامن" w:history="1">
        <w:r w:rsidRPr="00BF3DA2">
          <w:rPr>
            <w:rFonts w:ascii="Times New Roman" w:eastAsia="Times New Roman" w:hAnsi="Times New Roman" w:cs="Times New Roman"/>
            <w:color w:val="0000FF"/>
            <w:sz w:val="24"/>
            <w:szCs w:val="24"/>
            <w:u w:val="single"/>
            <w:rtl/>
          </w:rPr>
          <w:t>ضامن</w:t>
        </w:r>
      </w:hyperlink>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آن است. اسباب اشتغال ذمّه متعدد و مختلف است، از قبیل: تلف کردن مال دیگری</w:t>
      </w:r>
      <w:r w:rsidRPr="00BF3DA2">
        <w:rPr>
          <w:rFonts w:ascii="Times New Roman" w:eastAsia="Times New Roman" w:hAnsi="Times New Roman" w:cs="Times New Roman"/>
          <w:sz w:val="24"/>
          <w:szCs w:val="24"/>
        </w:rPr>
        <w:t xml:space="preserve"> ( </w:t>
      </w:r>
      <w:hyperlink r:id="rId12" w:tgtFrame="_blank" w:tooltip="اتلاف" w:history="1">
        <w:r w:rsidRPr="00BF3DA2">
          <w:rPr>
            <w:rFonts w:ascii="Times New Roman" w:eastAsia="Times New Roman" w:hAnsi="Times New Roman" w:cs="Times New Roman"/>
            <w:color w:val="0000FF"/>
            <w:sz w:val="24"/>
            <w:szCs w:val="24"/>
            <w:u w:val="single"/>
            <w:rtl/>
          </w:rPr>
          <w:t>اتلاف</w:t>
        </w:r>
      </w:hyperlink>
      <w:r w:rsidRPr="00BF3DA2">
        <w:rPr>
          <w:rFonts w:ascii="Times New Roman" w:eastAsia="Times New Roman" w:hAnsi="Times New Roman" w:cs="Times New Roman"/>
          <w:sz w:val="24"/>
          <w:szCs w:val="24"/>
        </w:rPr>
        <w:t xml:space="preserve"> ) </w:t>
      </w:r>
      <w:r w:rsidRPr="00BF3DA2">
        <w:rPr>
          <w:rFonts w:ascii="Times New Roman" w:eastAsia="Times New Roman" w:hAnsi="Times New Roman" w:cs="Times New Roman"/>
          <w:sz w:val="24"/>
          <w:szCs w:val="24"/>
          <w:rtl/>
        </w:rPr>
        <w:t xml:space="preserve">از روی ستم (قاعده اتلاف)؛ معامله‌ای که در آن دو عوض و یا یکی از آن دو کلّی باشد؛ </w:t>
      </w:r>
      <w:hyperlink r:id="rId13" w:tgtFrame="_blank" w:tooltip="حکم" w:history="1">
        <w:r w:rsidRPr="00BF3DA2">
          <w:rPr>
            <w:rFonts w:ascii="Times New Roman" w:eastAsia="Times New Roman" w:hAnsi="Times New Roman" w:cs="Times New Roman"/>
            <w:color w:val="0000FF"/>
            <w:sz w:val="24"/>
            <w:szCs w:val="24"/>
            <w:u w:val="single"/>
            <w:rtl/>
          </w:rPr>
          <w:t>حکم</w:t>
        </w:r>
      </w:hyperlink>
      <w:r w:rsidRPr="00BF3DA2">
        <w:rPr>
          <w:rFonts w:ascii="Times New Roman" w:eastAsia="Times New Roman" w:hAnsi="Times New Roman" w:cs="Times New Roman"/>
          <w:sz w:val="24"/>
          <w:szCs w:val="24"/>
        </w:rPr>
        <w:t xml:space="preserve"> </w:t>
      </w:r>
      <w:hyperlink r:id="rId14" w:tgtFrame="_blank" w:tooltip="شارع" w:history="1">
        <w:r w:rsidRPr="00BF3DA2">
          <w:rPr>
            <w:rFonts w:ascii="Times New Roman" w:eastAsia="Times New Roman" w:hAnsi="Times New Roman" w:cs="Times New Roman"/>
            <w:color w:val="0000FF"/>
            <w:sz w:val="24"/>
            <w:szCs w:val="24"/>
            <w:u w:val="single"/>
            <w:rtl/>
          </w:rPr>
          <w:t>شارع</w:t>
        </w:r>
      </w:hyperlink>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 xml:space="preserve">مقدس همچون ضمان حقوق شرعی از </w:t>
      </w:r>
      <w:hyperlink r:id="rId15" w:tgtFrame="_blank" w:tooltip="زکات" w:history="1">
        <w:r w:rsidRPr="00BF3DA2">
          <w:rPr>
            <w:rFonts w:ascii="Times New Roman" w:eastAsia="Times New Roman" w:hAnsi="Times New Roman" w:cs="Times New Roman"/>
            <w:color w:val="0000FF"/>
            <w:sz w:val="24"/>
            <w:szCs w:val="24"/>
            <w:u w:val="single"/>
            <w:rtl/>
          </w:rPr>
          <w:t>زکات</w:t>
        </w:r>
      </w:hyperlink>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 xml:space="preserve">و </w:t>
      </w:r>
      <w:hyperlink r:id="rId16" w:tgtFrame="_blank" w:tooltip="خمس" w:history="1">
        <w:r w:rsidRPr="00BF3DA2">
          <w:rPr>
            <w:rFonts w:ascii="Times New Roman" w:eastAsia="Times New Roman" w:hAnsi="Times New Roman" w:cs="Times New Roman"/>
            <w:color w:val="0000FF"/>
            <w:sz w:val="24"/>
            <w:szCs w:val="24"/>
            <w:u w:val="single"/>
            <w:rtl/>
          </w:rPr>
          <w:t>خمس</w:t>
        </w:r>
      </w:hyperlink>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 xml:space="preserve">پیش از پرداخت آن به مستحقان؛ </w:t>
      </w:r>
      <w:hyperlink r:id="rId17" w:tgtFrame="_blank" w:tooltip="جریمه" w:history="1">
        <w:r w:rsidRPr="00BF3DA2">
          <w:rPr>
            <w:rFonts w:ascii="Times New Roman" w:eastAsia="Times New Roman" w:hAnsi="Times New Roman" w:cs="Times New Roman"/>
            <w:color w:val="0000FF"/>
            <w:sz w:val="24"/>
            <w:szCs w:val="24"/>
            <w:u w:val="single"/>
            <w:rtl/>
          </w:rPr>
          <w:t>جریمه</w:t>
        </w:r>
      </w:hyperlink>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 xml:space="preserve">مالی‌ای که به سبب کشتن یا آسیب رساندن به دیگری از روی </w:t>
      </w:r>
      <w:hyperlink r:id="rId18" w:tgtFrame="_blank" w:tooltip="خطا" w:history="1">
        <w:r w:rsidRPr="00BF3DA2">
          <w:rPr>
            <w:rFonts w:ascii="Times New Roman" w:eastAsia="Times New Roman" w:hAnsi="Times New Roman" w:cs="Times New Roman"/>
            <w:color w:val="0000FF"/>
            <w:sz w:val="24"/>
            <w:szCs w:val="24"/>
            <w:u w:val="single"/>
            <w:rtl/>
          </w:rPr>
          <w:t>خطا</w:t>
        </w:r>
      </w:hyperlink>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بر ذمّه فرد می‌آید</w:t>
      </w:r>
      <w:r w:rsidRPr="00BF3DA2">
        <w:rPr>
          <w:rFonts w:ascii="Times New Roman" w:eastAsia="Times New Roman" w:hAnsi="Times New Roman" w:cs="Times New Roman"/>
          <w:sz w:val="24"/>
          <w:szCs w:val="24"/>
        </w:rPr>
        <w:t xml:space="preserve"> ( </w:t>
      </w:r>
      <w:hyperlink r:id="rId19" w:tgtFrame="_blank" w:tooltip="دیات" w:history="1">
        <w:r w:rsidRPr="00BF3DA2">
          <w:rPr>
            <w:rFonts w:ascii="Times New Roman" w:eastAsia="Times New Roman" w:hAnsi="Times New Roman" w:cs="Times New Roman"/>
            <w:color w:val="0000FF"/>
            <w:sz w:val="24"/>
            <w:szCs w:val="24"/>
            <w:u w:val="single"/>
            <w:rtl/>
          </w:rPr>
          <w:t>دیات</w:t>
        </w:r>
      </w:hyperlink>
      <w:r w:rsidRPr="00BF3DA2">
        <w:rPr>
          <w:rFonts w:ascii="Times New Roman" w:eastAsia="Times New Roman" w:hAnsi="Times New Roman" w:cs="Times New Roman"/>
          <w:sz w:val="24"/>
          <w:szCs w:val="24"/>
        </w:rPr>
        <w:t xml:space="preserve"> ) </w:t>
      </w:r>
      <w:r w:rsidRPr="00BF3DA2">
        <w:rPr>
          <w:rFonts w:ascii="Times New Roman" w:eastAsia="Times New Roman" w:hAnsi="Times New Roman" w:cs="Times New Roman"/>
          <w:sz w:val="24"/>
          <w:szCs w:val="24"/>
          <w:rtl/>
        </w:rPr>
        <w:t>و عقد ضمان که خواهد آمد</w:t>
      </w:r>
      <w:r w:rsidRPr="00BF3DA2">
        <w:rPr>
          <w:rFonts w:ascii="Times New Roman" w:eastAsia="Times New Roman" w:hAnsi="Times New Roman" w:cs="Times New Roman"/>
          <w:sz w:val="24"/>
          <w:szCs w:val="24"/>
        </w:rPr>
        <w:t>.</w:t>
      </w:r>
      <w:r>
        <w:rPr>
          <w:rStyle w:val="FootnoteReference"/>
          <w:rFonts w:ascii="Times New Roman" w:eastAsia="Times New Roman" w:hAnsi="Times New Roman" w:cs="Times New Roman"/>
          <w:sz w:val="24"/>
          <w:szCs w:val="24"/>
        </w:rPr>
        <w:footnoteReference w:id="2"/>
      </w:r>
      <w:r w:rsidRPr="00BF3DA2">
        <w:rPr>
          <w:rFonts w:ascii="Times New Roman" w:eastAsia="Times New Roman" w:hAnsi="Times New Roman" w:cs="Times New Roman"/>
          <w:sz w:val="24"/>
          <w:szCs w:val="24"/>
        </w:rPr>
        <w:br/>
      </w:r>
      <w:r w:rsidRPr="00BF3DA2">
        <w:rPr>
          <w:rFonts w:ascii="Times New Roman" w:eastAsia="Times New Roman" w:hAnsi="Times New Roman" w:cs="Times New Roman"/>
          <w:sz w:val="24"/>
          <w:szCs w:val="24"/>
          <w:rtl/>
          <w:lang w:bidi="fa-IR"/>
        </w:rPr>
        <w:t>۲</w:t>
      </w:r>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 xml:space="preserve">مطلق تعهد و التزام به مال یا نفْس. این معنا از ضمان با انشای تعهد و التزام تحقق می‌یابد. تعهّد گاه به </w:t>
      </w:r>
      <w:hyperlink r:id="rId20" w:tgtFrame="_blank" w:tooltip="احضار" w:history="1">
        <w:r w:rsidRPr="00BF3DA2">
          <w:rPr>
            <w:rFonts w:ascii="Times New Roman" w:eastAsia="Times New Roman" w:hAnsi="Times New Roman" w:cs="Times New Roman"/>
            <w:color w:val="0000FF"/>
            <w:sz w:val="24"/>
            <w:szCs w:val="24"/>
            <w:u w:val="single"/>
            <w:rtl/>
          </w:rPr>
          <w:t>احضار</w:t>
        </w:r>
      </w:hyperlink>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کسی و گاه به پرداخت مالی</w:t>
      </w:r>
      <w:r w:rsidRPr="00BF3DA2">
        <w:rPr>
          <w:rFonts w:ascii="Times New Roman" w:eastAsia="Times New Roman" w:hAnsi="Times New Roman" w:cs="Times New Roman"/>
          <w:sz w:val="24"/>
          <w:szCs w:val="24"/>
        </w:rPr>
        <w:t xml:space="preserve"> ( </w:t>
      </w:r>
      <w:hyperlink r:id="rId21" w:tgtFrame="_blank" w:tooltip="دین" w:history="1">
        <w:r w:rsidRPr="00BF3DA2">
          <w:rPr>
            <w:rFonts w:ascii="Times New Roman" w:eastAsia="Times New Roman" w:hAnsi="Times New Roman" w:cs="Times New Roman"/>
            <w:color w:val="0000FF"/>
            <w:sz w:val="24"/>
            <w:szCs w:val="24"/>
            <w:u w:val="single"/>
            <w:rtl/>
          </w:rPr>
          <w:t>دین</w:t>
        </w:r>
      </w:hyperlink>
      <w:r w:rsidRPr="00BF3DA2">
        <w:rPr>
          <w:rFonts w:ascii="Times New Roman" w:eastAsia="Times New Roman" w:hAnsi="Times New Roman" w:cs="Times New Roman"/>
          <w:sz w:val="24"/>
          <w:szCs w:val="24"/>
        </w:rPr>
        <w:t xml:space="preserve"> ) </w:t>
      </w:r>
      <w:r w:rsidRPr="00BF3DA2">
        <w:rPr>
          <w:rFonts w:ascii="Times New Roman" w:eastAsia="Times New Roman" w:hAnsi="Times New Roman" w:cs="Times New Roman"/>
          <w:sz w:val="24"/>
          <w:szCs w:val="24"/>
          <w:rtl/>
        </w:rPr>
        <w:t xml:space="preserve">است. در فرض دوم، تعهد کننده یا بدهکارِ مضمون‌عنه است و یا نیست. تعهد به احضار کسی کفالت (کفالت) و به پرداخت بدهی از سوی </w:t>
      </w:r>
      <w:hyperlink r:id="rId22" w:tgtFrame="_blank" w:tooltip="بدهکار" w:history="1">
        <w:r w:rsidRPr="00BF3DA2">
          <w:rPr>
            <w:rFonts w:ascii="Times New Roman" w:eastAsia="Times New Roman" w:hAnsi="Times New Roman" w:cs="Times New Roman"/>
            <w:color w:val="0000FF"/>
            <w:sz w:val="24"/>
            <w:szCs w:val="24"/>
            <w:u w:val="single"/>
            <w:rtl/>
          </w:rPr>
          <w:t>بدهکار</w:t>
        </w:r>
      </w:hyperlink>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به مضمون‌عنه حواله (حواله) و از سوی غیر بدهکار، ضمان به معنای اخص نامیده می‌شود</w:t>
      </w:r>
      <w:r w:rsidRPr="00357992">
        <w:rPr>
          <w:rStyle w:val="FootnoteReference"/>
          <w:rFonts w:ascii="Times New Roman" w:eastAsia="Times New Roman" w:hAnsi="Times New Roman" w:cs="Times New Roman"/>
          <w:sz w:val="24"/>
          <w:szCs w:val="24"/>
          <w:rtl/>
        </w:rPr>
        <w:footnoteReference w:id="3"/>
      </w:r>
      <w:r w:rsidRPr="00BF3DA2">
        <w:rPr>
          <w:rFonts w:ascii="Times New Roman" w:eastAsia="Times New Roman" w:hAnsi="Times New Roman" w:cs="Times New Roman"/>
          <w:sz w:val="24"/>
          <w:szCs w:val="24"/>
        </w:rPr>
        <w:t>.</w:t>
      </w:r>
    </w:p>
    <w:p w:rsidR="00BF3DA2" w:rsidRPr="00BF3DA2" w:rsidRDefault="00BF3DA2" w:rsidP="00357992">
      <w:pPr>
        <w:bidi/>
        <w:spacing w:after="0" w:line="240" w:lineRule="auto"/>
        <w:rPr>
          <w:rFonts w:ascii="Times New Roman" w:eastAsia="Times New Roman" w:hAnsi="Times New Roman" w:cs="Times New Roman"/>
          <w:sz w:val="24"/>
          <w:szCs w:val="24"/>
        </w:rPr>
      </w:pPr>
      <w:r w:rsidRPr="00BF3DA2">
        <w:rPr>
          <w:rFonts w:ascii="Times New Roman" w:eastAsia="Times New Roman" w:hAnsi="Times New Roman" w:cs="Times New Roman"/>
          <w:sz w:val="24"/>
          <w:szCs w:val="24"/>
        </w:rPr>
        <w:br/>
      </w:r>
      <w:r w:rsidRPr="00BF3DA2">
        <w:rPr>
          <w:rFonts w:ascii="Times New Roman" w:eastAsia="Times New Roman" w:hAnsi="Times New Roman" w:cs="Times New Roman"/>
          <w:sz w:val="24"/>
          <w:szCs w:val="24"/>
          <w:rtl/>
          <w:lang w:bidi="fa-IR"/>
        </w:rPr>
        <w:t>۳</w:t>
      </w:r>
      <w:r w:rsidRPr="00BF3DA2">
        <w:rPr>
          <w:rFonts w:ascii="Times New Roman" w:eastAsia="Times New Roman" w:hAnsi="Times New Roman" w:cs="Times New Roman"/>
          <w:sz w:val="24"/>
          <w:szCs w:val="24"/>
        </w:rPr>
        <w:t xml:space="preserve">. </w:t>
      </w:r>
      <w:r w:rsidRPr="00BF3DA2">
        <w:rPr>
          <w:rFonts w:ascii="Times New Roman" w:eastAsia="Times New Roman" w:hAnsi="Times New Roman" w:cs="Times New Roman"/>
          <w:sz w:val="24"/>
          <w:szCs w:val="24"/>
          <w:rtl/>
        </w:rPr>
        <w:t>تعهد و التزام به مال. ضمان به این معنا، ضمان به معنای اخص نامیده می‌شود؛ در مقابل معنای دوم که از آن به ضمان به معنای اعم نام می‌برند. ضمان در این کاربرد با انشای تعهدِ فرد بری‌ء الذمة از آنچه ذمّه مضمون‌عنه بدان مشغول است، تحقق می‌یابد</w:t>
      </w:r>
      <w:r w:rsidRPr="00BF3DA2">
        <w:rPr>
          <w:rFonts w:ascii="Times New Roman" w:eastAsia="Times New Roman" w:hAnsi="Times New Roman" w:cs="Times New Roman"/>
          <w:sz w:val="24"/>
          <w:szCs w:val="24"/>
        </w:rPr>
        <w:t>.</w:t>
      </w:r>
      <w:r w:rsidR="00357992">
        <w:rPr>
          <w:rStyle w:val="FootnoteReference"/>
          <w:rFonts w:ascii="Times New Roman" w:eastAsia="Times New Roman" w:hAnsi="Times New Roman" w:cs="Times New Roman"/>
          <w:sz w:val="24"/>
          <w:szCs w:val="24"/>
        </w:rPr>
        <w:footnoteReference w:id="4"/>
      </w:r>
      <w:r w:rsidRPr="00BF3DA2">
        <w:rPr>
          <w:rFonts w:ascii="Times New Roman" w:eastAsia="Times New Roman" w:hAnsi="Times New Roman" w:cs="Times New Roman"/>
          <w:sz w:val="24"/>
          <w:szCs w:val="24"/>
        </w:rPr>
        <w:br/>
      </w:r>
      <w:r w:rsidRPr="00BF3DA2">
        <w:rPr>
          <w:rFonts w:ascii="Times New Roman" w:eastAsia="Times New Roman" w:hAnsi="Times New Roman" w:cs="Times New Roman"/>
          <w:sz w:val="24"/>
          <w:szCs w:val="24"/>
          <w:rtl/>
        </w:rPr>
        <w:t>برخی گفته‌اند: تعهد و التزام به مال، ضمان به معنای اخص است؛ خواه تعهد کننده بدهکار مضمون‌عنه باشد یا نباشد؛ با این تفاوت که صورت نخست، هم مصداق حواله خواهد بود و هم ضمان</w:t>
      </w:r>
      <w:r w:rsidRPr="00BF3DA2">
        <w:rPr>
          <w:rFonts w:ascii="Times New Roman" w:eastAsia="Times New Roman" w:hAnsi="Times New Roman" w:cs="Times New Roman"/>
          <w:sz w:val="24"/>
          <w:szCs w:val="24"/>
        </w:rPr>
        <w:t>.</w:t>
      </w:r>
      <w:r w:rsidR="0032277B">
        <w:rPr>
          <w:rStyle w:val="FootnoteReference"/>
          <w:rFonts w:ascii="Times New Roman" w:eastAsia="Times New Roman" w:hAnsi="Times New Roman" w:cs="Times New Roman"/>
          <w:sz w:val="24"/>
          <w:szCs w:val="24"/>
        </w:rPr>
        <w:footnoteReference w:id="5"/>
      </w:r>
    </w:p>
    <w:bookmarkStart w:id="7" w:name="foot-main11"/>
    <w:p w:rsidR="00BF3DA2" w:rsidRPr="00BF3DA2" w:rsidRDefault="00BF3DA2" w:rsidP="00BF3DA2">
      <w:pPr>
        <w:bidi/>
        <w:spacing w:after="0" w:line="240" w:lineRule="auto"/>
        <w:rPr>
          <w:rFonts w:ascii="Times New Roman" w:eastAsia="Times New Roman" w:hAnsi="Times New Roman" w:cs="Times New Roman"/>
          <w:sz w:val="24"/>
          <w:szCs w:val="24"/>
        </w:rPr>
      </w:pPr>
      <w:r w:rsidRPr="00BF3DA2">
        <w:rPr>
          <w:rFonts w:ascii="Times New Roman" w:eastAsia="Times New Roman" w:hAnsi="Times New Roman" w:cs="Times New Roman"/>
          <w:sz w:val="24"/>
          <w:szCs w:val="24"/>
        </w:rPr>
        <w:fldChar w:fldCharType="begin"/>
      </w:r>
      <w:r w:rsidRPr="00BF3DA2">
        <w:rPr>
          <w:rFonts w:ascii="Times New Roman" w:eastAsia="Times New Roman" w:hAnsi="Times New Roman" w:cs="Times New Roman"/>
          <w:sz w:val="24"/>
          <w:szCs w:val="24"/>
        </w:rPr>
        <w:instrText xml:space="preserve"> HYPERLINK "http://wikifeqh.ir/%D8%AD%DA%A9%D9%85_%D8%B6%D9%85%D8%A7%D9%86" \l "foot11" </w:instrText>
      </w:r>
      <w:r w:rsidRPr="00BF3DA2">
        <w:rPr>
          <w:rFonts w:ascii="Times New Roman" w:eastAsia="Times New Roman" w:hAnsi="Times New Roman" w:cs="Times New Roman"/>
          <w:sz w:val="24"/>
          <w:szCs w:val="24"/>
        </w:rPr>
        <w:fldChar w:fldCharType="separate"/>
      </w:r>
      <w:r w:rsidRPr="00BF3DA2">
        <w:rPr>
          <w:rFonts w:ascii="Times New Roman" w:eastAsia="Times New Roman" w:hAnsi="Times New Roman" w:cs="Times New Roman"/>
          <w:color w:val="0000FF"/>
          <w:sz w:val="24"/>
          <w:szCs w:val="24"/>
          <w:u w:val="single"/>
          <w:vertAlign w:val="superscript"/>
        </w:rPr>
        <w:t>[</w:t>
      </w:r>
      <w:r w:rsidRPr="00BF3DA2">
        <w:rPr>
          <w:rFonts w:ascii="Times New Roman" w:eastAsia="Times New Roman" w:hAnsi="Times New Roman" w:cs="Times New Roman"/>
          <w:color w:val="0000FF"/>
          <w:sz w:val="24"/>
          <w:szCs w:val="24"/>
          <w:u w:val="single"/>
          <w:vertAlign w:val="superscript"/>
          <w:rtl/>
          <w:lang w:bidi="fa-IR"/>
        </w:rPr>
        <w:t>۱۱</w:t>
      </w:r>
      <w:r w:rsidRPr="00BF3DA2">
        <w:rPr>
          <w:rFonts w:ascii="Times New Roman" w:eastAsia="Times New Roman" w:hAnsi="Times New Roman" w:cs="Times New Roman"/>
          <w:color w:val="0000FF"/>
          <w:sz w:val="24"/>
          <w:szCs w:val="24"/>
          <w:u w:val="single"/>
          <w:vertAlign w:val="superscript"/>
        </w:rPr>
        <w:t>]</w:t>
      </w:r>
      <w:r w:rsidRPr="00BF3DA2">
        <w:rPr>
          <w:rFonts w:ascii="Times New Roman" w:eastAsia="Times New Roman" w:hAnsi="Times New Roman" w:cs="Times New Roman"/>
          <w:sz w:val="24"/>
          <w:szCs w:val="24"/>
        </w:rPr>
        <w:fldChar w:fldCharType="end"/>
      </w:r>
      <w:bookmarkEnd w:id="7"/>
      <w:r w:rsidRPr="00BF3DA2">
        <w:rPr>
          <w:rFonts w:ascii="Times New Roman" w:eastAsia="Times New Roman" w:hAnsi="Times New Roman" w:cs="Times New Roman"/>
          <w:sz w:val="24"/>
          <w:szCs w:val="24"/>
        </w:rPr>
        <w:t xml:space="preserve"> </w:t>
      </w:r>
    </w:p>
    <w:p w:rsidR="00BF3DA2" w:rsidRPr="00BF3DA2" w:rsidRDefault="00BF3DA2" w:rsidP="00BF3DA2">
      <w:pPr>
        <w:bidi/>
        <w:spacing w:after="0" w:line="240" w:lineRule="auto"/>
        <w:rPr>
          <w:rFonts w:ascii="Times New Roman" w:eastAsia="Times New Roman" w:hAnsi="Times New Roman" w:cs="Times New Roman"/>
          <w:sz w:val="24"/>
          <w:szCs w:val="24"/>
        </w:rPr>
      </w:pPr>
      <w:r w:rsidRPr="00BF3DA2">
        <w:rPr>
          <w:rFonts w:ascii="Times New Roman" w:eastAsia="Times New Roman" w:hAnsi="Times New Roman" w:cs="Times New Roman"/>
          <w:sz w:val="24"/>
          <w:szCs w:val="24"/>
        </w:rPr>
        <w:lastRenderedPageBreak/>
        <w:br/>
      </w:r>
      <w:r w:rsidRPr="00BF3DA2">
        <w:rPr>
          <w:rFonts w:ascii="Times New Roman" w:eastAsia="Times New Roman" w:hAnsi="Times New Roman" w:cs="Times New Roman"/>
          <w:sz w:val="24"/>
          <w:szCs w:val="24"/>
          <w:rtl/>
        </w:rPr>
        <w:t>ضمان به معنای دوم (ضمان به معنای اعم) و سوم (ضمان به معنای اخص) ضمان عقدی است. هرگاه ضمان، مطلق به کار رود، مراد ضمان به معنای اخص می‌باشد که موضوع این نوشتار است</w:t>
      </w:r>
      <w:r w:rsidRPr="00BF3DA2">
        <w:rPr>
          <w:rFonts w:ascii="Times New Roman" w:eastAsia="Times New Roman" w:hAnsi="Times New Roman" w:cs="Times New Roman"/>
          <w:sz w:val="24"/>
          <w:szCs w:val="24"/>
        </w:rPr>
        <w:t>.</w:t>
      </w:r>
      <w:r w:rsidR="0030054B">
        <w:rPr>
          <w:rStyle w:val="FootnoteReference"/>
          <w:rFonts w:ascii="Times New Roman" w:eastAsia="Times New Roman" w:hAnsi="Times New Roman" w:cs="Times New Roman"/>
          <w:sz w:val="24"/>
          <w:szCs w:val="24"/>
        </w:rPr>
        <w:footnoteReference w:id="6"/>
      </w:r>
    </w:p>
    <w:p w:rsidR="001B6347" w:rsidRPr="0022395F" w:rsidRDefault="0022395F" w:rsidP="0022395F">
      <w:pPr>
        <w:bidi/>
        <w:rPr>
          <w:rtl/>
          <w:lang w:bidi="fa-IR"/>
        </w:rPr>
      </w:pPr>
      <w:r w:rsidRPr="0022395F">
        <w:rPr>
          <w:rtl/>
        </w:rPr>
        <w:t>آیا ضمان عقدی بر خود عقدی که اثر آن تعهد است اطلاق می‌شود یا آنکه ضمان، خود تعهد است نه عقدی که سبب آن شود؟ مسئله مورد بحث است. برخی گفته‌اند</w:t>
      </w:r>
      <w:r w:rsidRPr="0022395F">
        <w:t xml:space="preserve">: </w:t>
      </w:r>
      <w:r w:rsidRPr="0022395F">
        <w:rPr>
          <w:rtl/>
        </w:rPr>
        <w:t xml:space="preserve">اطلاق ضمان بر </w:t>
      </w:r>
      <w:hyperlink r:id="rId23" w:tgtFrame="_blank" w:tooltip="عقد" w:history="1">
        <w:r w:rsidRPr="0022395F">
          <w:rPr>
            <w:color w:val="0000FF"/>
            <w:u w:val="single"/>
            <w:rtl/>
          </w:rPr>
          <w:t>عقد</w:t>
        </w:r>
      </w:hyperlink>
      <w:r w:rsidRPr="0022395F">
        <w:t xml:space="preserve"> </w:t>
      </w:r>
      <w:r w:rsidRPr="0022395F">
        <w:rPr>
          <w:rtl/>
        </w:rPr>
        <w:t xml:space="preserve">، </w:t>
      </w:r>
      <w:hyperlink r:id="rId24" w:tgtFrame="_blank" w:tooltip="مجاز" w:history="1">
        <w:r w:rsidRPr="0022395F">
          <w:rPr>
            <w:color w:val="0000FF"/>
            <w:u w:val="single"/>
            <w:rtl/>
          </w:rPr>
          <w:t>مجاز</w:t>
        </w:r>
      </w:hyperlink>
      <w:r w:rsidRPr="0022395F">
        <w:t xml:space="preserve"> </w:t>
      </w:r>
      <w:r w:rsidRPr="0022395F">
        <w:rPr>
          <w:rtl/>
        </w:rPr>
        <w:t>و از باب نامیدن سبب تعهد (عقد) به نام مسبب (تعهد) است</w:t>
      </w:r>
      <w:r>
        <w:rPr>
          <w:rStyle w:val="FootnoteReference"/>
          <w:rtl/>
        </w:rPr>
        <w:footnoteReference w:id="7"/>
      </w:r>
      <w:bookmarkStart w:id="10" w:name="_GoBack"/>
      <w:bookmarkEnd w:id="10"/>
      <w:r w:rsidRPr="0022395F">
        <w:br/>
      </w:r>
      <w:r w:rsidRPr="0022395F">
        <w:rPr>
          <w:rtl/>
        </w:rPr>
        <w:t xml:space="preserve">به تعهد کننده (متعهد)، ضامن و کسی را که ضمانت کرده (بدهکار)، </w:t>
      </w:r>
      <w:hyperlink r:id="rId25" w:tooltip="مضمون‌عنه (پیوندی وجود ندارد)" w:history="1">
        <w:r w:rsidRPr="0022395F">
          <w:rPr>
            <w:color w:val="FF0000"/>
            <w:u w:val="single"/>
            <w:rtl/>
          </w:rPr>
          <w:t>مضمون‌عنه</w:t>
        </w:r>
      </w:hyperlink>
      <w:r w:rsidRPr="0022395F">
        <w:t xml:space="preserve"> </w:t>
      </w:r>
      <w:r w:rsidRPr="0022395F">
        <w:rPr>
          <w:rtl/>
        </w:rPr>
        <w:t xml:space="preserve">، کسی که مضمون‌عنه را برای او ضمانت کرده (طلبکار) </w:t>
      </w:r>
      <w:hyperlink r:id="rId26" w:tooltip="مضمون‌له (پیوندی وجود ندارد)" w:history="1">
        <w:r w:rsidRPr="0022395F">
          <w:rPr>
            <w:color w:val="FF0000"/>
            <w:u w:val="single"/>
            <w:rtl/>
          </w:rPr>
          <w:t>مضمون‌له</w:t>
        </w:r>
      </w:hyperlink>
      <w:r w:rsidRPr="0022395F">
        <w:t xml:space="preserve"> </w:t>
      </w:r>
      <w:r w:rsidRPr="0022395F">
        <w:rPr>
          <w:rtl/>
        </w:rPr>
        <w:t>و به مال تعهد شده</w:t>
      </w:r>
      <w:r w:rsidRPr="0022395F">
        <w:t xml:space="preserve"> ( </w:t>
      </w:r>
      <w:hyperlink r:id="rId27" w:tgtFrame="_blank" w:tooltip="بدهی" w:history="1">
        <w:r w:rsidRPr="0022395F">
          <w:rPr>
            <w:color w:val="0000FF"/>
            <w:u w:val="single"/>
            <w:rtl/>
          </w:rPr>
          <w:t>بدهی</w:t>
        </w:r>
      </w:hyperlink>
      <w:r w:rsidRPr="0022395F">
        <w:t xml:space="preserve"> </w:t>
      </w:r>
      <w:r w:rsidRPr="0022395F">
        <w:rPr>
          <w:rtl/>
        </w:rPr>
        <w:t>یا دین</w:t>
      </w:r>
      <w:r w:rsidRPr="0022395F">
        <w:t xml:space="preserve">) </w:t>
      </w:r>
      <w:hyperlink r:id="rId28" w:tooltip="مضمون‌به (پیوندی وجود ندارد)" w:history="1">
        <w:r w:rsidRPr="0022395F">
          <w:rPr>
            <w:color w:val="FF0000"/>
            <w:u w:val="single"/>
            <w:rtl/>
          </w:rPr>
          <w:t>مضمون‌به</w:t>
        </w:r>
      </w:hyperlink>
      <w:r w:rsidRPr="0022395F">
        <w:t xml:space="preserve"> </w:t>
      </w:r>
      <w:r w:rsidRPr="0022395F">
        <w:rPr>
          <w:rtl/>
        </w:rPr>
        <w:t>گویند</w:t>
      </w:r>
      <w:r w:rsidRPr="0022395F">
        <w:t>.</w:t>
      </w:r>
      <w:r>
        <w:rPr>
          <w:rStyle w:val="FootnoteReference"/>
        </w:rPr>
        <w:footnoteReference w:id="8"/>
      </w:r>
    </w:p>
    <w:sectPr w:rsidR="001B6347" w:rsidRPr="002239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50A" w:rsidRDefault="00BF750A" w:rsidP="001B6347">
      <w:pPr>
        <w:spacing w:after="0" w:line="240" w:lineRule="auto"/>
      </w:pPr>
      <w:r>
        <w:separator/>
      </w:r>
    </w:p>
  </w:endnote>
  <w:endnote w:type="continuationSeparator" w:id="0">
    <w:p w:rsidR="00BF750A" w:rsidRDefault="00BF750A" w:rsidP="001B6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50A" w:rsidRDefault="00BF750A" w:rsidP="001B6347">
      <w:pPr>
        <w:spacing w:after="0" w:line="240" w:lineRule="auto"/>
      </w:pPr>
      <w:r>
        <w:separator/>
      </w:r>
    </w:p>
  </w:footnote>
  <w:footnote w:type="continuationSeparator" w:id="0">
    <w:p w:rsidR="00BF750A" w:rsidRDefault="00BF750A" w:rsidP="001B6347">
      <w:pPr>
        <w:spacing w:after="0" w:line="240" w:lineRule="auto"/>
      </w:pPr>
      <w:r>
        <w:continuationSeparator/>
      </w:r>
    </w:p>
  </w:footnote>
  <w:footnote w:id="1">
    <w:p w:rsidR="001B6347" w:rsidRPr="001B6347" w:rsidRDefault="001B6347" w:rsidP="0022395F">
      <w:pPr>
        <w:pStyle w:val="FootnoteText"/>
        <w:bidi/>
        <w:rPr>
          <w:rtl/>
          <w:lang w:bidi="fa-IR"/>
        </w:rPr>
      </w:pPr>
      <w:r w:rsidRPr="001B6347">
        <w:rPr>
          <w:rStyle w:val="FootnoteReference"/>
        </w:rPr>
        <w:footnoteRef/>
      </w:r>
      <w:r w:rsidRPr="001B6347">
        <w:t xml:space="preserve"> </w:t>
      </w:r>
      <w:bookmarkStart w:id="0" w:name="foot1"/>
      <w:bookmarkStart w:id="1" w:name="outlink"/>
      <w:bookmarkEnd w:id="0"/>
      <w:r w:rsidRPr="001B6347">
        <w:fldChar w:fldCharType="begin"/>
      </w:r>
      <w:r w:rsidRPr="001B6347">
        <w:instrText xml:space="preserve"> HYPERLINK "http://lib.eshia.ir/40707/13/257/</w:instrText>
      </w:r>
      <w:r w:rsidRPr="001B6347">
        <w:rPr>
          <w:rtl/>
        </w:rPr>
        <w:instrText>الضَّمِينُ</w:instrText>
      </w:r>
      <w:r w:rsidRPr="001B6347">
        <w:instrText>" \o "</w:instrText>
      </w:r>
      <w:r w:rsidRPr="001B6347">
        <w:rPr>
          <w:rtl/>
        </w:rPr>
        <w:instrText>لسان العرب، ج13، ص257، واژه \«ضمن</w:instrText>
      </w:r>
      <w:r w:rsidRPr="001B6347">
        <w:instrText xml:space="preserve">\»." \t "_blank" </w:instrText>
      </w:r>
      <w:r w:rsidRPr="001B6347">
        <w:fldChar w:fldCharType="separate"/>
      </w:r>
      <w:r w:rsidRPr="001B6347">
        <w:rPr>
          <w:rStyle w:val="Hyperlink"/>
          <w:color w:val="auto"/>
          <w:u w:val="none"/>
          <w:rtl/>
        </w:rPr>
        <w:t>لسان العرب، ج</w:t>
      </w:r>
      <w:r w:rsidRPr="001B6347">
        <w:rPr>
          <w:rStyle w:val="Hyperlink"/>
          <w:color w:val="auto"/>
          <w:u w:val="none"/>
          <w:rtl/>
          <w:lang w:bidi="fa-IR"/>
        </w:rPr>
        <w:t>۱۳</w:t>
      </w:r>
      <w:r w:rsidRPr="001B6347">
        <w:rPr>
          <w:rStyle w:val="Hyperlink"/>
          <w:color w:val="auto"/>
          <w:u w:val="none"/>
          <w:rtl/>
        </w:rPr>
        <w:t>، ص</w:t>
      </w:r>
      <w:r w:rsidRPr="001B6347">
        <w:rPr>
          <w:rStyle w:val="Hyperlink"/>
          <w:color w:val="auto"/>
          <w:u w:val="none"/>
          <w:rtl/>
          <w:lang w:bidi="fa-IR"/>
        </w:rPr>
        <w:t>۲۵۷</w:t>
      </w:r>
      <w:r w:rsidRPr="001B6347">
        <w:rPr>
          <w:rStyle w:val="Hyperlink"/>
          <w:color w:val="auto"/>
          <w:u w:val="none"/>
          <w:rtl/>
        </w:rPr>
        <w:t>، واژه «ضمن</w:t>
      </w:r>
      <w:r w:rsidRPr="001B6347">
        <w:rPr>
          <w:rStyle w:val="Hyperlink"/>
          <w:color w:val="auto"/>
          <w:u w:val="none"/>
        </w:rPr>
        <w:t>».</w:t>
      </w:r>
      <w:r w:rsidRPr="001B6347">
        <w:fldChar w:fldCharType="end"/>
      </w:r>
      <w:bookmarkEnd w:id="1"/>
    </w:p>
  </w:footnote>
  <w:footnote w:id="2">
    <w:p w:rsidR="00BF3DA2" w:rsidRDefault="00BF3DA2" w:rsidP="0022395F">
      <w:pPr>
        <w:pStyle w:val="FootnoteText"/>
        <w:bidi/>
        <w:rPr>
          <w:rtl/>
          <w:lang w:bidi="fa-IR"/>
        </w:rPr>
      </w:pPr>
      <w:r>
        <w:rPr>
          <w:rStyle w:val="FootnoteReference"/>
        </w:rPr>
        <w:footnoteRef/>
      </w:r>
      <w:r>
        <w:t xml:space="preserve"> </w:t>
      </w:r>
      <w:bookmarkStart w:id="3" w:name="foot2"/>
      <w:r>
        <w:fldChar w:fldCharType="begin"/>
      </w:r>
      <w:r>
        <w:instrText xml:space="preserve"> HYPERLINK "http://wikifeqh.ir/%D8%AD%DA%A9%D9%85_%D8%B6%D9%85%D8%A7%D9%86" \l "foot-main2" </w:instrText>
      </w:r>
      <w:r>
        <w:fldChar w:fldCharType="separate"/>
      </w:r>
      <w:r>
        <w:rPr>
          <w:rStyle w:val="Hyperlink"/>
        </w:rPr>
        <w:t xml:space="preserve"> </w:t>
      </w:r>
      <w:r>
        <w:fldChar w:fldCharType="end"/>
      </w:r>
      <w:bookmarkEnd w:id="3"/>
      <w:r>
        <w:rPr>
          <w:rtl/>
        </w:rPr>
        <w:t>ماوراء الفقه، ج</w:t>
      </w:r>
      <w:r>
        <w:rPr>
          <w:rtl/>
          <w:lang w:bidi="fa-IR"/>
        </w:rPr>
        <w:t>۴</w:t>
      </w:r>
      <w:r>
        <w:rPr>
          <w:rtl/>
        </w:rPr>
        <w:t>، ص</w:t>
      </w:r>
      <w:r>
        <w:rPr>
          <w:rtl/>
          <w:lang w:bidi="fa-IR"/>
        </w:rPr>
        <w:t>۳۲۰-۳۲۱</w:t>
      </w:r>
      <w:r>
        <w:t>.</w:t>
      </w:r>
    </w:p>
  </w:footnote>
  <w:footnote w:id="3">
    <w:p w:rsidR="00BF3DA2" w:rsidRPr="00357992" w:rsidRDefault="00BF3DA2" w:rsidP="0022395F">
      <w:pPr>
        <w:bidi/>
        <w:spacing w:after="0" w:line="240" w:lineRule="auto"/>
        <w:rPr>
          <w:rFonts w:ascii="Times New Roman" w:eastAsia="Times New Roman" w:hAnsi="Times New Roman" w:cs="Times New Roman"/>
          <w:sz w:val="24"/>
          <w:szCs w:val="24"/>
        </w:rPr>
      </w:pPr>
      <w:r w:rsidRPr="00357992">
        <w:rPr>
          <w:rStyle w:val="FootnoteReference"/>
        </w:rPr>
        <w:footnoteRef/>
      </w:r>
      <w:hyperlink r:id="rId1" w:tgtFrame="_blank" w:tooltip="شرائع الاسلام، ج2، ص355." w:history="1">
        <w:r w:rsidRPr="00BF3DA2">
          <w:rPr>
            <w:rFonts w:ascii="Times New Roman" w:eastAsia="Times New Roman" w:hAnsi="Times New Roman" w:cs="Times New Roman"/>
            <w:sz w:val="24"/>
            <w:szCs w:val="24"/>
            <w:rtl/>
          </w:rPr>
          <w:t>شرائع الاسلام، ج</w:t>
        </w:r>
        <w:r w:rsidRPr="00BF3DA2">
          <w:rPr>
            <w:rFonts w:ascii="Times New Roman" w:eastAsia="Times New Roman" w:hAnsi="Times New Roman" w:cs="Times New Roman"/>
            <w:sz w:val="24"/>
            <w:szCs w:val="24"/>
            <w:rtl/>
            <w:lang w:bidi="fa-IR"/>
          </w:rPr>
          <w:t>۲</w:t>
        </w:r>
        <w:r w:rsidRPr="00BF3DA2">
          <w:rPr>
            <w:rFonts w:ascii="Times New Roman" w:eastAsia="Times New Roman" w:hAnsi="Times New Roman" w:cs="Times New Roman"/>
            <w:sz w:val="24"/>
            <w:szCs w:val="24"/>
            <w:rtl/>
          </w:rPr>
          <w:t>، ص</w:t>
        </w:r>
        <w:r w:rsidRPr="00BF3DA2">
          <w:rPr>
            <w:rFonts w:ascii="Times New Roman" w:eastAsia="Times New Roman" w:hAnsi="Times New Roman" w:cs="Times New Roman"/>
            <w:sz w:val="24"/>
            <w:szCs w:val="24"/>
            <w:rtl/>
            <w:lang w:bidi="fa-IR"/>
          </w:rPr>
          <w:t>۳۵۵</w:t>
        </w:r>
        <w:r w:rsidRPr="00BF3DA2">
          <w:rPr>
            <w:rFonts w:ascii="Times New Roman" w:eastAsia="Times New Roman" w:hAnsi="Times New Roman" w:cs="Times New Roman"/>
            <w:sz w:val="24"/>
            <w:szCs w:val="24"/>
          </w:rPr>
          <w:t>.</w:t>
        </w:r>
      </w:hyperlink>
      <w:bookmarkStart w:id="4" w:name="foot4"/>
      <w:r w:rsidRPr="00357992">
        <w:rPr>
          <w:rFonts w:ascii="Times New Roman" w:eastAsia="Times New Roman" w:hAnsi="Times New Roman" w:cs="Times New Roman"/>
          <w:sz w:val="24"/>
          <w:szCs w:val="24"/>
        </w:rPr>
        <w:t xml:space="preserve"> </w:t>
      </w:r>
      <w:hyperlink r:id="rId2" w:anchor="foot-main4" w:history="1">
        <w:r w:rsidRPr="00BF3DA2">
          <w:rPr>
            <w:rFonts w:ascii="Times New Roman" w:eastAsia="Times New Roman" w:hAnsi="Times New Roman" w:cs="Times New Roman"/>
            <w:sz w:val="24"/>
            <w:szCs w:val="24"/>
          </w:rPr>
          <w:t xml:space="preserve"> </w:t>
        </w:r>
      </w:hyperlink>
      <w:bookmarkEnd w:id="4"/>
      <w:r w:rsidRPr="00BF3DA2">
        <w:rPr>
          <w:rFonts w:ascii="Times New Roman" w:eastAsia="Times New Roman" w:hAnsi="Times New Roman" w:cs="Times New Roman"/>
          <w:sz w:val="24"/>
          <w:szCs w:val="24"/>
        </w:rPr>
        <w:fldChar w:fldCharType="begin"/>
      </w:r>
      <w:r w:rsidRPr="00BF3DA2">
        <w:rPr>
          <w:rFonts w:ascii="Times New Roman" w:eastAsia="Times New Roman" w:hAnsi="Times New Roman" w:cs="Times New Roman"/>
          <w:sz w:val="24"/>
          <w:szCs w:val="24"/>
        </w:rPr>
        <w:instrText xml:space="preserve"> HYPERLINK "http://lib.eshia.ir/10034/1/123/</w:instrText>
      </w:r>
      <w:r w:rsidRPr="00BF3DA2">
        <w:rPr>
          <w:rFonts w:ascii="Times New Roman" w:eastAsia="Times New Roman" w:hAnsi="Times New Roman" w:cs="Times New Roman"/>
          <w:sz w:val="24"/>
          <w:szCs w:val="24"/>
          <w:rtl/>
        </w:rPr>
        <w:instrText>كتاب</w:instrText>
      </w:r>
      <w:r w:rsidRPr="00BF3DA2">
        <w:rPr>
          <w:rFonts w:ascii="Times New Roman" w:eastAsia="Times New Roman" w:hAnsi="Times New Roman" w:cs="Times New Roman"/>
          <w:sz w:val="24"/>
          <w:szCs w:val="24"/>
        </w:rPr>
        <w:instrText>" \o "</w:instrText>
      </w:r>
      <w:r w:rsidRPr="00BF3DA2">
        <w:rPr>
          <w:rFonts w:ascii="Times New Roman" w:eastAsia="Times New Roman" w:hAnsi="Times New Roman" w:cs="Times New Roman"/>
          <w:sz w:val="24"/>
          <w:szCs w:val="24"/>
          <w:rtl/>
        </w:rPr>
        <w:instrText>اللمعة الدمشق</w:instrText>
      </w:r>
      <w:r w:rsidRPr="00BF3DA2">
        <w:rPr>
          <w:rFonts w:ascii="Times New Roman" w:eastAsia="Times New Roman" w:hAnsi="Times New Roman" w:cs="Times New Roman" w:hint="cs"/>
          <w:sz w:val="24"/>
          <w:szCs w:val="24"/>
          <w:rtl/>
        </w:rPr>
        <w:instrText>ی</w:instrText>
      </w:r>
      <w:r w:rsidRPr="00BF3DA2">
        <w:rPr>
          <w:rFonts w:ascii="Times New Roman" w:eastAsia="Times New Roman" w:hAnsi="Times New Roman" w:cs="Times New Roman" w:hint="eastAsia"/>
          <w:sz w:val="24"/>
          <w:szCs w:val="24"/>
          <w:rtl/>
        </w:rPr>
        <w:instrText>ة،</w:instrText>
      </w:r>
      <w:r w:rsidRPr="00BF3DA2">
        <w:rPr>
          <w:rFonts w:ascii="Times New Roman" w:eastAsia="Times New Roman" w:hAnsi="Times New Roman" w:cs="Times New Roman"/>
          <w:sz w:val="24"/>
          <w:szCs w:val="24"/>
          <w:rtl/>
        </w:rPr>
        <w:instrText xml:space="preserve"> ص123</w:instrText>
      </w:r>
      <w:r w:rsidRPr="00BF3DA2">
        <w:rPr>
          <w:rFonts w:ascii="Times New Roman" w:eastAsia="Times New Roman" w:hAnsi="Times New Roman" w:cs="Times New Roman"/>
          <w:sz w:val="24"/>
          <w:szCs w:val="24"/>
        </w:rPr>
        <w:instrText xml:space="preserve">." \t "_blank" </w:instrText>
      </w:r>
      <w:r w:rsidRPr="00BF3DA2">
        <w:rPr>
          <w:rFonts w:ascii="Times New Roman" w:eastAsia="Times New Roman" w:hAnsi="Times New Roman" w:cs="Times New Roman"/>
          <w:sz w:val="24"/>
          <w:szCs w:val="24"/>
        </w:rPr>
        <w:fldChar w:fldCharType="separate"/>
      </w:r>
      <w:r w:rsidRPr="00BF3DA2">
        <w:rPr>
          <w:rFonts w:ascii="Times New Roman" w:eastAsia="Times New Roman" w:hAnsi="Times New Roman" w:cs="Times New Roman"/>
          <w:sz w:val="24"/>
          <w:szCs w:val="24"/>
          <w:rtl/>
        </w:rPr>
        <w:t>اللمعة الدمشقیة، ص</w:t>
      </w:r>
      <w:r w:rsidRPr="00BF3DA2">
        <w:rPr>
          <w:rFonts w:ascii="Times New Roman" w:eastAsia="Times New Roman" w:hAnsi="Times New Roman" w:cs="Times New Roman"/>
          <w:sz w:val="24"/>
          <w:szCs w:val="24"/>
          <w:rtl/>
          <w:lang w:bidi="fa-IR"/>
        </w:rPr>
        <w:t>۱۲۳</w:t>
      </w:r>
      <w:r w:rsidRPr="00357992">
        <w:rPr>
          <w:rFonts w:ascii="Times New Roman" w:eastAsia="Times New Roman" w:hAnsi="Times New Roman" w:cs="Times New Roman"/>
          <w:sz w:val="24"/>
          <w:szCs w:val="24"/>
          <w:rtl/>
        </w:rPr>
        <w:t xml:space="preserve"> </w:t>
      </w:r>
      <w:r w:rsidRPr="00BF3DA2">
        <w:rPr>
          <w:rFonts w:ascii="Times New Roman" w:eastAsia="Times New Roman" w:hAnsi="Times New Roman" w:cs="Times New Roman"/>
          <w:sz w:val="24"/>
          <w:szCs w:val="24"/>
          <w:rtl/>
        </w:rPr>
        <w:t>التنقیح الرائع، ج</w:t>
      </w:r>
      <w:r w:rsidRPr="00BF3DA2">
        <w:rPr>
          <w:rFonts w:ascii="Times New Roman" w:eastAsia="Times New Roman" w:hAnsi="Times New Roman" w:cs="Times New Roman"/>
          <w:sz w:val="24"/>
          <w:szCs w:val="24"/>
          <w:rtl/>
          <w:lang w:bidi="fa-IR"/>
        </w:rPr>
        <w:t>۲</w:t>
      </w:r>
      <w:r w:rsidRPr="00BF3DA2">
        <w:rPr>
          <w:rFonts w:ascii="Times New Roman" w:eastAsia="Times New Roman" w:hAnsi="Times New Roman" w:cs="Times New Roman"/>
          <w:sz w:val="24"/>
          <w:szCs w:val="24"/>
          <w:rtl/>
        </w:rPr>
        <w:t>، ص</w:t>
      </w:r>
      <w:r w:rsidRPr="00BF3DA2">
        <w:rPr>
          <w:rFonts w:ascii="Times New Roman" w:eastAsia="Times New Roman" w:hAnsi="Times New Roman" w:cs="Times New Roman"/>
          <w:sz w:val="24"/>
          <w:szCs w:val="24"/>
          <w:rtl/>
          <w:lang w:bidi="fa-IR"/>
        </w:rPr>
        <w:t>۱۸۳</w:t>
      </w:r>
      <w:r w:rsidRPr="00BF3DA2">
        <w:rPr>
          <w:rFonts w:ascii="Times New Roman" w:eastAsia="Times New Roman" w:hAnsi="Times New Roman" w:cs="Times New Roman"/>
          <w:sz w:val="24"/>
          <w:szCs w:val="24"/>
        </w:rPr>
        <w:t>.</w:t>
      </w:r>
      <w:r w:rsidR="00357992" w:rsidRPr="00357992">
        <w:rPr>
          <w:rFonts w:ascii="Times New Roman" w:eastAsia="Times New Roman" w:hAnsi="Times New Roman" w:cs="Times New Roman"/>
          <w:sz w:val="24"/>
          <w:szCs w:val="24"/>
        </w:rPr>
        <w:t xml:space="preserve"> </w:t>
      </w:r>
      <w:hyperlink r:id="rId3" w:tgtFrame="_blank" w:tooltip="مسالک الافهام، ج4، ص172." w:history="1">
        <w:r w:rsidR="00357992" w:rsidRPr="00BF3DA2">
          <w:rPr>
            <w:rFonts w:ascii="Times New Roman" w:eastAsia="Times New Roman" w:hAnsi="Times New Roman" w:cs="Times New Roman"/>
            <w:sz w:val="24"/>
            <w:szCs w:val="24"/>
            <w:rtl/>
          </w:rPr>
          <w:t>مسالک الافهام، ج</w:t>
        </w:r>
        <w:r w:rsidR="00357992" w:rsidRPr="00BF3DA2">
          <w:rPr>
            <w:rFonts w:ascii="Times New Roman" w:eastAsia="Times New Roman" w:hAnsi="Times New Roman" w:cs="Times New Roman"/>
            <w:sz w:val="24"/>
            <w:szCs w:val="24"/>
            <w:rtl/>
            <w:lang w:bidi="fa-IR"/>
          </w:rPr>
          <w:t>۴</w:t>
        </w:r>
        <w:r w:rsidR="00357992" w:rsidRPr="00BF3DA2">
          <w:rPr>
            <w:rFonts w:ascii="Times New Roman" w:eastAsia="Times New Roman" w:hAnsi="Times New Roman" w:cs="Times New Roman"/>
            <w:sz w:val="24"/>
            <w:szCs w:val="24"/>
            <w:rtl/>
          </w:rPr>
          <w:t>، ص</w:t>
        </w:r>
        <w:r w:rsidR="00357992" w:rsidRPr="00BF3DA2">
          <w:rPr>
            <w:rFonts w:ascii="Times New Roman" w:eastAsia="Times New Roman" w:hAnsi="Times New Roman" w:cs="Times New Roman"/>
            <w:sz w:val="24"/>
            <w:szCs w:val="24"/>
            <w:rtl/>
            <w:lang w:bidi="fa-IR"/>
          </w:rPr>
          <w:t>۱۷۲</w:t>
        </w:r>
        <w:r w:rsidR="00357992" w:rsidRPr="00BF3DA2">
          <w:rPr>
            <w:rFonts w:ascii="Times New Roman" w:eastAsia="Times New Roman" w:hAnsi="Times New Roman" w:cs="Times New Roman"/>
            <w:sz w:val="24"/>
            <w:szCs w:val="24"/>
          </w:rPr>
          <w:t>.</w:t>
        </w:r>
      </w:hyperlink>
      <w:r w:rsidRPr="00BF3DA2">
        <w:rPr>
          <w:rFonts w:ascii="Times New Roman" w:eastAsia="Times New Roman" w:hAnsi="Times New Roman" w:cs="Times New Roman"/>
          <w:sz w:val="24"/>
          <w:szCs w:val="24"/>
        </w:rPr>
        <w:t>.</w:t>
      </w:r>
      <w:r w:rsidRPr="00BF3DA2">
        <w:rPr>
          <w:rFonts w:ascii="Times New Roman" w:eastAsia="Times New Roman" w:hAnsi="Times New Roman" w:cs="Times New Roman"/>
          <w:sz w:val="24"/>
          <w:szCs w:val="24"/>
        </w:rPr>
        <w:fldChar w:fldCharType="end"/>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3"/>
      </w:tblGrid>
      <w:tr w:rsidR="00BF3DA2" w:rsidRPr="00BF3DA2" w:rsidTr="00357992">
        <w:trPr>
          <w:trHeight w:val="72"/>
          <w:tblCellSpacing w:w="15" w:type="dxa"/>
        </w:trPr>
        <w:tc>
          <w:tcPr>
            <w:tcW w:w="2353" w:type="dxa"/>
            <w:vAlign w:val="center"/>
            <w:hideMark/>
          </w:tcPr>
          <w:p w:rsidR="00BF3DA2" w:rsidRPr="00BF3DA2" w:rsidRDefault="00BF3DA2" w:rsidP="0022395F">
            <w:pPr>
              <w:bidi/>
              <w:spacing w:after="0" w:line="240" w:lineRule="auto"/>
              <w:rPr>
                <w:rFonts w:ascii="Times New Roman" w:eastAsia="Times New Roman" w:hAnsi="Times New Roman" w:cs="Times New Roman"/>
                <w:sz w:val="24"/>
                <w:szCs w:val="24"/>
              </w:rPr>
            </w:pPr>
          </w:p>
        </w:tc>
      </w:tr>
    </w:tbl>
    <w:p w:rsidR="00BF3DA2" w:rsidRDefault="00BF3DA2" w:rsidP="0022395F">
      <w:pPr>
        <w:pStyle w:val="FootnoteText"/>
        <w:bidi/>
        <w:rPr>
          <w:rtl/>
          <w:lang w:bidi="fa-IR"/>
        </w:rPr>
      </w:pPr>
    </w:p>
  </w:footnote>
  <w:footnote w:id="4">
    <w:p w:rsidR="00357992" w:rsidRPr="00357992" w:rsidRDefault="00357992" w:rsidP="0022395F">
      <w:pPr>
        <w:bidi/>
        <w:spacing w:after="0" w:line="240" w:lineRule="auto"/>
        <w:rPr>
          <w:rFonts w:ascii="Times New Roman" w:eastAsia="Times New Roman" w:hAnsi="Times New Roman" w:cs="Times New Roman"/>
          <w:sz w:val="24"/>
          <w:szCs w:val="24"/>
        </w:rPr>
      </w:pPr>
      <w:r w:rsidRPr="00357992">
        <w:rPr>
          <w:rStyle w:val="FootnoteReference"/>
        </w:rPr>
        <w:footnoteRef/>
      </w:r>
      <w:r w:rsidRPr="00357992">
        <w:fldChar w:fldCharType="begin"/>
      </w:r>
      <w:r w:rsidRPr="00357992">
        <w:instrText xml:space="preserve"> HYPERLINK "http://lib.eshia.ir/10151/4/172/</w:instrText>
      </w:r>
      <w:r w:rsidRPr="00357992">
        <w:rPr>
          <w:rtl/>
        </w:rPr>
        <w:instrText>وقد</w:instrText>
      </w:r>
      <w:r w:rsidRPr="00357992">
        <w:instrText>" \o "</w:instrText>
      </w:r>
      <w:r w:rsidRPr="00357992">
        <w:rPr>
          <w:rtl/>
        </w:rPr>
        <w:instrText>مسالک الافهام، ج4، ص172</w:instrText>
      </w:r>
      <w:r w:rsidRPr="00357992">
        <w:instrText xml:space="preserve">." \t "_blank" </w:instrText>
      </w:r>
      <w:r w:rsidRPr="00357992">
        <w:fldChar w:fldCharType="separate"/>
      </w:r>
      <w:r w:rsidRPr="00357992">
        <w:rPr>
          <w:rStyle w:val="Hyperlink"/>
          <w:color w:val="auto"/>
          <w:u w:val="none"/>
          <w:rtl/>
        </w:rPr>
        <w:t>مسالک الافهام، ج</w:t>
      </w:r>
      <w:r w:rsidRPr="00357992">
        <w:rPr>
          <w:rStyle w:val="Hyperlink"/>
          <w:color w:val="auto"/>
          <w:u w:val="none"/>
          <w:rtl/>
          <w:lang w:bidi="fa-IR"/>
        </w:rPr>
        <w:t>۴</w:t>
      </w:r>
      <w:r w:rsidRPr="00357992">
        <w:rPr>
          <w:rStyle w:val="Hyperlink"/>
          <w:color w:val="auto"/>
          <w:u w:val="none"/>
          <w:rtl/>
        </w:rPr>
        <w:t>، ص</w:t>
      </w:r>
      <w:r w:rsidRPr="00357992">
        <w:rPr>
          <w:rStyle w:val="Hyperlink"/>
          <w:color w:val="auto"/>
          <w:u w:val="none"/>
          <w:rtl/>
          <w:lang w:bidi="fa-IR"/>
        </w:rPr>
        <w:t>۱۷۲</w:t>
      </w:r>
      <w:hyperlink r:id="rId4" w:tgtFrame="_blank" w:tooltip="شرائع الاسلام، ج2، ص355." w:history="1">
        <w:r w:rsidRPr="00357992">
          <w:rPr>
            <w:rFonts w:ascii="Times New Roman" w:eastAsia="Times New Roman" w:hAnsi="Times New Roman" w:cs="Times New Roman"/>
            <w:sz w:val="24"/>
            <w:szCs w:val="24"/>
            <w:rtl/>
          </w:rPr>
          <w:t>شرائع الاسلام، ج</w:t>
        </w:r>
        <w:r w:rsidRPr="00357992">
          <w:rPr>
            <w:rFonts w:ascii="Times New Roman" w:eastAsia="Times New Roman" w:hAnsi="Times New Roman" w:cs="Times New Roman"/>
            <w:sz w:val="24"/>
            <w:szCs w:val="24"/>
            <w:rtl/>
            <w:lang w:bidi="fa-IR"/>
          </w:rPr>
          <w:t>۲</w:t>
        </w:r>
        <w:r w:rsidRPr="00357992">
          <w:rPr>
            <w:rFonts w:ascii="Times New Roman" w:eastAsia="Times New Roman" w:hAnsi="Times New Roman" w:cs="Times New Roman"/>
            <w:sz w:val="24"/>
            <w:szCs w:val="24"/>
            <w:rtl/>
          </w:rPr>
          <w:t>، ص</w:t>
        </w:r>
        <w:r w:rsidRPr="00357992">
          <w:rPr>
            <w:rFonts w:ascii="Times New Roman" w:eastAsia="Times New Roman" w:hAnsi="Times New Roman" w:cs="Times New Roman"/>
            <w:sz w:val="24"/>
            <w:szCs w:val="24"/>
            <w:rtl/>
            <w:lang w:bidi="fa-IR"/>
          </w:rPr>
          <w:t>۳۵۵</w:t>
        </w:r>
        <w:r w:rsidRPr="00357992">
          <w:rPr>
            <w:rFonts w:ascii="Times New Roman" w:eastAsia="Times New Roman" w:hAnsi="Times New Roman" w:cs="Times New Roman"/>
            <w:sz w:val="24"/>
            <w:szCs w:val="24"/>
          </w:rPr>
          <w:t>.</w:t>
        </w:r>
      </w:hyperlink>
      <w:r w:rsidRPr="00357992">
        <w:rPr>
          <w:rFonts w:ascii="Times New Roman" w:eastAsia="Times New Roman" w:hAnsi="Times New Roman" w:cs="Times New Roman"/>
          <w:sz w:val="24"/>
          <w:szCs w:val="24"/>
        </w:rPr>
        <w:t>   </w:t>
      </w:r>
      <w:bookmarkStart w:id="5" w:name="foot8"/>
      <w:r w:rsidRPr="00357992">
        <w:rPr>
          <w:rFonts w:ascii="Times New Roman" w:eastAsia="Times New Roman" w:hAnsi="Times New Roman" w:cs="Times New Roman"/>
          <w:sz w:val="24"/>
          <w:szCs w:val="24"/>
        </w:rPr>
        <w:fldChar w:fldCharType="begin"/>
      </w:r>
      <w:r w:rsidRPr="00357992">
        <w:rPr>
          <w:rFonts w:ascii="Times New Roman" w:eastAsia="Times New Roman" w:hAnsi="Times New Roman" w:cs="Times New Roman"/>
          <w:sz w:val="24"/>
          <w:szCs w:val="24"/>
        </w:rPr>
        <w:instrText xml:space="preserve"> HYPERLINK "http://wikifeqh.ir/%D8%AD%DA%A9%D9%85_%D8%B6%D9%85%D8%A7%D9%86" \l "foot-main8" </w:instrText>
      </w:r>
      <w:r w:rsidRPr="00357992">
        <w:rPr>
          <w:rFonts w:ascii="Times New Roman" w:eastAsia="Times New Roman" w:hAnsi="Times New Roman" w:cs="Times New Roman"/>
          <w:sz w:val="24"/>
          <w:szCs w:val="24"/>
        </w:rPr>
        <w:fldChar w:fldCharType="separate"/>
      </w:r>
      <w:r w:rsidRPr="00357992">
        <w:rPr>
          <w:rFonts w:ascii="Times New Roman" w:eastAsia="Times New Roman" w:hAnsi="Times New Roman" w:cs="Times New Roman"/>
          <w:sz w:val="24"/>
          <w:szCs w:val="24"/>
        </w:rPr>
        <w:t xml:space="preserve"> </w:t>
      </w:r>
      <w:r w:rsidRPr="00357992">
        <w:rPr>
          <w:rFonts w:ascii="Times New Roman" w:eastAsia="Times New Roman" w:hAnsi="Times New Roman" w:cs="Times New Roman"/>
          <w:sz w:val="24"/>
          <w:szCs w:val="24"/>
        </w:rPr>
        <w:fldChar w:fldCharType="end"/>
      </w:r>
      <w:bookmarkEnd w:id="5"/>
      <w:r w:rsidRPr="00357992">
        <w:rPr>
          <w:rFonts w:ascii="Times New Roman" w:eastAsia="Times New Roman" w:hAnsi="Times New Roman" w:cs="Times New Roman"/>
          <w:sz w:val="24"/>
          <w:szCs w:val="24"/>
        </w:rPr>
        <w:fldChar w:fldCharType="begin"/>
      </w:r>
      <w:r w:rsidRPr="00357992">
        <w:rPr>
          <w:rFonts w:ascii="Times New Roman" w:eastAsia="Times New Roman" w:hAnsi="Times New Roman" w:cs="Times New Roman"/>
          <w:sz w:val="24"/>
          <w:szCs w:val="24"/>
        </w:rPr>
        <w:instrText xml:space="preserve"> HYPERLINK "http://lib.eshia.ir/10034/1/123/</w:instrText>
      </w:r>
      <w:r w:rsidRPr="00357992">
        <w:rPr>
          <w:rFonts w:ascii="Times New Roman" w:eastAsia="Times New Roman" w:hAnsi="Times New Roman" w:cs="Times New Roman"/>
          <w:sz w:val="24"/>
          <w:szCs w:val="24"/>
          <w:rtl/>
        </w:rPr>
        <w:instrText>كتاب</w:instrText>
      </w:r>
      <w:r w:rsidRPr="00357992">
        <w:rPr>
          <w:rFonts w:ascii="Times New Roman" w:eastAsia="Times New Roman" w:hAnsi="Times New Roman" w:cs="Times New Roman"/>
          <w:sz w:val="24"/>
          <w:szCs w:val="24"/>
        </w:rPr>
        <w:instrText>" \o "</w:instrText>
      </w:r>
      <w:r w:rsidRPr="00357992">
        <w:rPr>
          <w:rFonts w:ascii="Times New Roman" w:eastAsia="Times New Roman" w:hAnsi="Times New Roman" w:cs="Times New Roman"/>
          <w:sz w:val="24"/>
          <w:szCs w:val="24"/>
          <w:rtl/>
        </w:rPr>
        <w:instrText>اللمعة الدمشق</w:instrText>
      </w:r>
      <w:r w:rsidRPr="00357992">
        <w:rPr>
          <w:rFonts w:ascii="Times New Roman" w:eastAsia="Times New Roman" w:hAnsi="Times New Roman" w:cs="Times New Roman" w:hint="cs"/>
          <w:sz w:val="24"/>
          <w:szCs w:val="24"/>
          <w:rtl/>
        </w:rPr>
        <w:instrText>ی</w:instrText>
      </w:r>
      <w:r w:rsidRPr="00357992">
        <w:rPr>
          <w:rFonts w:ascii="Times New Roman" w:eastAsia="Times New Roman" w:hAnsi="Times New Roman" w:cs="Times New Roman" w:hint="eastAsia"/>
          <w:sz w:val="24"/>
          <w:szCs w:val="24"/>
          <w:rtl/>
        </w:rPr>
        <w:instrText>ة،</w:instrText>
      </w:r>
      <w:r w:rsidRPr="00357992">
        <w:rPr>
          <w:rFonts w:ascii="Times New Roman" w:eastAsia="Times New Roman" w:hAnsi="Times New Roman" w:cs="Times New Roman"/>
          <w:sz w:val="24"/>
          <w:szCs w:val="24"/>
          <w:rtl/>
        </w:rPr>
        <w:instrText xml:space="preserve"> ص123</w:instrText>
      </w:r>
      <w:r w:rsidRPr="00357992">
        <w:rPr>
          <w:rFonts w:ascii="Times New Roman" w:eastAsia="Times New Roman" w:hAnsi="Times New Roman" w:cs="Times New Roman"/>
          <w:sz w:val="24"/>
          <w:szCs w:val="24"/>
        </w:rPr>
        <w:instrText xml:space="preserve">." \t "_blank" </w:instrText>
      </w:r>
      <w:r w:rsidRPr="00357992">
        <w:rPr>
          <w:rFonts w:ascii="Times New Roman" w:eastAsia="Times New Roman" w:hAnsi="Times New Roman" w:cs="Times New Roman"/>
          <w:sz w:val="24"/>
          <w:szCs w:val="24"/>
        </w:rPr>
        <w:fldChar w:fldCharType="separate"/>
      </w:r>
      <w:r w:rsidRPr="00357992">
        <w:rPr>
          <w:rFonts w:ascii="Times New Roman" w:eastAsia="Times New Roman" w:hAnsi="Times New Roman" w:cs="Times New Roman"/>
          <w:sz w:val="24"/>
          <w:szCs w:val="24"/>
          <w:rtl/>
        </w:rPr>
        <w:t>اللمعة الدمشقیة، ص</w:t>
      </w:r>
      <w:r w:rsidRPr="00357992">
        <w:rPr>
          <w:rFonts w:ascii="Times New Roman" w:eastAsia="Times New Roman" w:hAnsi="Times New Roman" w:cs="Times New Roman"/>
          <w:sz w:val="24"/>
          <w:szCs w:val="24"/>
          <w:rtl/>
          <w:lang w:bidi="fa-IR"/>
        </w:rPr>
        <w:t>۱۲۳</w:t>
      </w:r>
      <w:r w:rsidRPr="00357992">
        <w:rPr>
          <w:rFonts w:ascii="Times New Roman" w:eastAsia="Times New Roman" w:hAnsi="Times New Roman" w:cs="Times New Roman"/>
          <w:sz w:val="24"/>
          <w:szCs w:val="24"/>
        </w:rPr>
        <w:t>.</w:t>
      </w:r>
      <w:r w:rsidRPr="00357992">
        <w:rPr>
          <w:rFonts w:ascii="Times New Roman" w:eastAsia="Times New Roman" w:hAnsi="Times New Roman" w:cs="Times New Roman"/>
          <w:sz w:val="24"/>
          <w:szCs w:val="24"/>
        </w:rPr>
        <w:fldChar w:fldCharType="end"/>
      </w:r>
      <w:r w:rsidRPr="00357992">
        <w:rPr>
          <w:rFonts w:ascii="Times New Roman" w:eastAsia="Times New Roman" w:hAnsi="Times New Roman" w:cs="Times New Roman"/>
          <w:sz w:val="24"/>
          <w:szCs w:val="24"/>
          <w:rtl/>
        </w:rPr>
        <w:t xml:space="preserve"> التنقیح الرائع، ج</w:t>
      </w:r>
      <w:r w:rsidRPr="00357992">
        <w:rPr>
          <w:rFonts w:ascii="Times New Roman" w:eastAsia="Times New Roman" w:hAnsi="Times New Roman" w:cs="Times New Roman"/>
          <w:sz w:val="24"/>
          <w:szCs w:val="24"/>
          <w:rtl/>
          <w:lang w:bidi="fa-IR"/>
        </w:rPr>
        <w:t>۲</w:t>
      </w:r>
      <w:r w:rsidRPr="00357992">
        <w:rPr>
          <w:rFonts w:ascii="Times New Roman" w:eastAsia="Times New Roman" w:hAnsi="Times New Roman" w:cs="Times New Roman"/>
          <w:sz w:val="24"/>
          <w:szCs w:val="24"/>
          <w:rtl/>
        </w:rPr>
        <w:t>، ص</w:t>
      </w:r>
      <w:r w:rsidRPr="00357992">
        <w:rPr>
          <w:rFonts w:ascii="Times New Roman" w:eastAsia="Times New Roman" w:hAnsi="Times New Roman" w:cs="Times New Roman"/>
          <w:sz w:val="24"/>
          <w:szCs w:val="24"/>
          <w:rtl/>
          <w:lang w:bidi="fa-IR"/>
        </w:rPr>
        <w:t>۱۸۳</w:t>
      </w:r>
      <w:r w:rsidRPr="00357992">
        <w:rPr>
          <w:rFonts w:ascii="Times New Roman" w:eastAsia="Times New Roman" w:hAnsi="Times New Roman" w:cs="Times New Roman"/>
          <w:sz w:val="24"/>
          <w:szCs w:val="24"/>
        </w:rPr>
        <w:t xml:space="preserve">  </w:t>
      </w:r>
    </w:p>
    <w:p w:rsidR="00357992" w:rsidRPr="00357992" w:rsidRDefault="00357992" w:rsidP="0022395F">
      <w:pPr>
        <w:pStyle w:val="FootnoteText"/>
        <w:bidi/>
      </w:pPr>
      <w:r w:rsidRPr="00357992">
        <w:fldChar w:fldCharType="end"/>
      </w:r>
    </w:p>
    <w:p w:rsidR="00357992" w:rsidRDefault="00357992" w:rsidP="0022395F">
      <w:pPr>
        <w:pStyle w:val="FootnoteText"/>
        <w:bidi/>
        <w:rPr>
          <w:rtl/>
          <w:lang w:bidi="fa-IR"/>
        </w:rPr>
      </w:pPr>
      <w:r>
        <w:t xml:space="preserve"> </w:t>
      </w:r>
    </w:p>
  </w:footnote>
  <w:footnote w:id="5">
    <w:p w:rsidR="0030054B" w:rsidRPr="0030054B" w:rsidRDefault="0032277B" w:rsidP="0022395F">
      <w:pPr>
        <w:bidi/>
        <w:rPr>
          <w:rFonts w:ascii="Times New Roman" w:eastAsia="Times New Roman" w:hAnsi="Times New Roman" w:cs="Times New Roman"/>
          <w:sz w:val="24"/>
          <w:szCs w:val="24"/>
        </w:rPr>
      </w:pPr>
      <w:r>
        <w:rPr>
          <w:rStyle w:val="FootnoteReference"/>
        </w:rPr>
        <w:footnoteRef/>
      </w:r>
      <w:r>
        <w:t xml:space="preserve"> </w:t>
      </w:r>
      <w:bookmarkStart w:id="6" w:name="_ftn1"/>
      <w:r w:rsidR="0030054B">
        <w:rPr>
          <w:rtl/>
        </w:rPr>
        <w:t>فقه الامام جعفر الصادق،</w:t>
      </w:r>
      <w:r w:rsidR="0030054B" w:rsidRPr="0030054B">
        <w:rPr>
          <w:rFonts w:ascii="Times New Roman" w:eastAsia="Times New Roman" w:hAnsi="Times New Roman" w:cs="Times New Roman"/>
          <w:color w:val="0000FF"/>
          <w:sz w:val="24"/>
          <w:szCs w:val="24"/>
          <w:u w:val="single"/>
        </w:rPr>
        <w:t>[</w:t>
      </w:r>
      <w:bookmarkEnd w:id="6"/>
    </w:p>
    <w:p w:rsidR="0030054B" w:rsidRPr="0030054B" w:rsidRDefault="0030054B" w:rsidP="0022395F">
      <w:pPr>
        <w:bidi/>
        <w:spacing w:after="0" w:line="240" w:lineRule="auto"/>
        <w:rPr>
          <w:rFonts w:ascii="Times New Roman" w:eastAsia="Times New Roman" w:hAnsi="Times New Roman" w:cs="Times New Roman"/>
          <w:sz w:val="24"/>
          <w:szCs w:val="24"/>
        </w:rPr>
      </w:pPr>
    </w:p>
    <w:p w:rsidR="0032277B" w:rsidRDefault="0032277B" w:rsidP="0022395F">
      <w:pPr>
        <w:pStyle w:val="FootnoteText"/>
        <w:bidi/>
        <w:rPr>
          <w:rtl/>
          <w:lang w:bidi="fa-IR"/>
        </w:rPr>
      </w:pPr>
    </w:p>
  </w:footnote>
  <w:footnote w:id="6">
    <w:p w:rsidR="0030054B" w:rsidRPr="0030054B" w:rsidRDefault="0030054B" w:rsidP="0022395F">
      <w:pPr>
        <w:bidi/>
        <w:spacing w:after="0" w:line="240" w:lineRule="auto"/>
        <w:rPr>
          <w:rFonts w:ascii="Times New Roman" w:eastAsia="Times New Roman" w:hAnsi="Times New Roman" w:cs="Times New Roman"/>
          <w:sz w:val="24"/>
          <w:szCs w:val="24"/>
        </w:rPr>
      </w:pPr>
    </w:p>
    <w:p w:rsidR="0030054B" w:rsidRDefault="0030054B" w:rsidP="0022395F">
      <w:pPr>
        <w:pStyle w:val="FootnoteText"/>
        <w:bidi/>
        <w:rPr>
          <w:rtl/>
          <w:lang w:bidi="fa-IR"/>
        </w:rPr>
      </w:pPr>
    </w:p>
    <w:p w:rsidR="0096139E" w:rsidRPr="0030054B" w:rsidRDefault="0030054B" w:rsidP="0022395F">
      <w:pPr>
        <w:bidi/>
        <w:spacing w:after="0" w:line="240" w:lineRule="auto"/>
        <w:rPr>
          <w:rFonts w:ascii="Times New Roman" w:eastAsia="Times New Roman" w:hAnsi="Times New Roman" w:cs="Times New Roman"/>
          <w:sz w:val="24"/>
          <w:szCs w:val="24"/>
        </w:rPr>
      </w:pPr>
      <w:r>
        <w:rPr>
          <w:rStyle w:val="outlink"/>
        </w:rPr>
        <w:t> </w:t>
      </w:r>
      <w:r>
        <w:rPr>
          <w:rStyle w:val="FootnoteReference"/>
        </w:rPr>
        <w:footnoteRef/>
      </w: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8"/>
        <w:gridCol w:w="2496"/>
      </w:tblGrid>
      <w:tr w:rsidR="0096139E" w:rsidRPr="0096139E" w:rsidTr="0096139E">
        <w:trPr>
          <w:gridAfter w:val="1"/>
          <w:tblCellSpacing w:w="15" w:type="dxa"/>
        </w:trPr>
        <w:tc>
          <w:tcPr>
            <w:tcW w:w="0" w:type="auto"/>
            <w:vAlign w:val="center"/>
            <w:hideMark/>
          </w:tcPr>
          <w:p w:rsidR="0096139E" w:rsidRPr="0096139E" w:rsidRDefault="0096139E" w:rsidP="0022395F">
            <w:pPr>
              <w:bidi/>
              <w:spacing w:after="0" w:line="240" w:lineRule="auto"/>
              <w:rPr>
                <w:rFonts w:ascii="Times New Roman" w:eastAsia="Times New Roman" w:hAnsi="Times New Roman" w:cs="Times New Roman"/>
                <w:sz w:val="24"/>
                <w:szCs w:val="24"/>
              </w:rPr>
            </w:pPr>
          </w:p>
        </w:tc>
      </w:tr>
      <w:tr w:rsidR="0096139E" w:rsidRPr="0096139E" w:rsidTr="0096139E">
        <w:trPr>
          <w:tblCellSpacing w:w="15" w:type="dxa"/>
        </w:trPr>
        <w:tc>
          <w:tcPr>
            <w:tcW w:w="0" w:type="auto"/>
            <w:vAlign w:val="center"/>
            <w:hideMark/>
          </w:tcPr>
          <w:p w:rsidR="0096139E" w:rsidRPr="0096139E" w:rsidRDefault="0096139E" w:rsidP="0022395F">
            <w:pPr>
              <w:bidi/>
              <w:spacing w:after="0" w:line="240" w:lineRule="auto"/>
              <w:rPr>
                <w:rFonts w:ascii="Times New Roman" w:eastAsia="Times New Roman" w:hAnsi="Times New Roman" w:cs="Times New Roman"/>
                <w:sz w:val="24"/>
                <w:szCs w:val="24"/>
              </w:rPr>
            </w:pPr>
            <w:r w:rsidRPr="0096139E">
              <w:rPr>
                <w:rFonts w:ascii="Times New Roman" w:eastAsia="Times New Roman" w:hAnsi="Times New Roman" w:cs="Times New Roman"/>
                <w:sz w:val="24"/>
                <w:szCs w:val="24"/>
                <w:rtl/>
                <w:lang w:bidi="fa-IR"/>
              </w:rPr>
              <w:t>۱۳</w:t>
            </w:r>
            <w:r w:rsidRPr="0096139E">
              <w:rPr>
                <w:rFonts w:ascii="Times New Roman" w:eastAsia="Times New Roman" w:hAnsi="Times New Roman" w:cs="Times New Roman"/>
                <w:sz w:val="24"/>
                <w:szCs w:val="24"/>
              </w:rPr>
              <w:t>.</w:t>
            </w:r>
          </w:p>
        </w:tc>
        <w:bookmarkStart w:id="8" w:name="foot13"/>
        <w:tc>
          <w:tcPr>
            <w:tcW w:w="0" w:type="auto"/>
            <w:vAlign w:val="center"/>
            <w:hideMark/>
          </w:tcPr>
          <w:p w:rsidR="0096139E" w:rsidRPr="0096139E" w:rsidRDefault="0096139E" w:rsidP="0022395F">
            <w:pPr>
              <w:bidi/>
              <w:spacing w:after="0" w:line="240" w:lineRule="auto"/>
              <w:rPr>
                <w:rFonts w:ascii="Times New Roman" w:eastAsia="Times New Roman" w:hAnsi="Times New Roman" w:cs="Times New Roman"/>
                <w:sz w:val="24"/>
                <w:szCs w:val="24"/>
              </w:rPr>
            </w:pPr>
            <w:r w:rsidRPr="0096139E">
              <w:rPr>
                <w:rFonts w:ascii="Times New Roman" w:eastAsia="Times New Roman" w:hAnsi="Times New Roman" w:cs="Times New Roman"/>
                <w:sz w:val="24"/>
                <w:szCs w:val="24"/>
              </w:rPr>
              <w:fldChar w:fldCharType="begin"/>
            </w:r>
            <w:r w:rsidRPr="0096139E">
              <w:rPr>
                <w:rFonts w:ascii="Times New Roman" w:eastAsia="Times New Roman" w:hAnsi="Times New Roman" w:cs="Times New Roman"/>
                <w:sz w:val="24"/>
                <w:szCs w:val="24"/>
              </w:rPr>
              <w:instrText xml:space="preserve"> HYPERLINK "http://wikifeqh.ir/%D8%AD%DA%A9%D9%85_%D8%B6%D9%85%D8%A7%D9%86" \l "foot-main13" </w:instrText>
            </w:r>
            <w:r w:rsidRPr="0096139E">
              <w:rPr>
                <w:rFonts w:ascii="Times New Roman" w:eastAsia="Times New Roman" w:hAnsi="Times New Roman" w:cs="Times New Roman"/>
                <w:sz w:val="24"/>
                <w:szCs w:val="24"/>
              </w:rPr>
              <w:fldChar w:fldCharType="separate"/>
            </w:r>
            <w:r w:rsidRPr="0096139E">
              <w:rPr>
                <w:rFonts w:ascii="Times New Roman" w:eastAsia="Times New Roman" w:hAnsi="Times New Roman" w:cs="Times New Roman"/>
                <w:color w:val="0000FF"/>
                <w:sz w:val="24"/>
                <w:szCs w:val="24"/>
                <w:u w:val="single"/>
              </w:rPr>
              <w:t xml:space="preserve">↑ </w:t>
            </w:r>
            <w:r w:rsidRPr="0096139E">
              <w:rPr>
                <w:rFonts w:ascii="Times New Roman" w:eastAsia="Times New Roman" w:hAnsi="Times New Roman" w:cs="Times New Roman"/>
                <w:sz w:val="24"/>
                <w:szCs w:val="24"/>
              </w:rPr>
              <w:fldChar w:fldCharType="end"/>
            </w:r>
            <w:bookmarkEnd w:id="8"/>
            <w:r w:rsidRPr="0096139E">
              <w:rPr>
                <w:rFonts w:ascii="Times New Roman" w:eastAsia="Times New Roman" w:hAnsi="Times New Roman" w:cs="Times New Roman"/>
                <w:sz w:val="24"/>
                <w:szCs w:val="24"/>
              </w:rPr>
              <w:fldChar w:fldCharType="begin"/>
            </w:r>
            <w:r w:rsidRPr="0096139E">
              <w:rPr>
                <w:rFonts w:ascii="Times New Roman" w:eastAsia="Times New Roman" w:hAnsi="Times New Roman" w:cs="Times New Roman"/>
                <w:sz w:val="24"/>
                <w:szCs w:val="24"/>
              </w:rPr>
              <w:instrText xml:space="preserve"> HYPERLINK "http://lib.eshia.ir/10034/1/123/</w:instrText>
            </w:r>
            <w:r w:rsidRPr="0096139E">
              <w:rPr>
                <w:rFonts w:ascii="Times New Roman" w:eastAsia="Times New Roman" w:hAnsi="Times New Roman" w:cs="Times New Roman"/>
                <w:sz w:val="24"/>
                <w:szCs w:val="24"/>
                <w:rtl/>
              </w:rPr>
              <w:instrText>كتاب</w:instrText>
            </w:r>
            <w:r w:rsidRPr="0096139E">
              <w:rPr>
                <w:rFonts w:ascii="Times New Roman" w:eastAsia="Times New Roman" w:hAnsi="Times New Roman" w:cs="Times New Roman"/>
                <w:sz w:val="24"/>
                <w:szCs w:val="24"/>
              </w:rPr>
              <w:instrText>" \o "</w:instrText>
            </w:r>
            <w:r w:rsidRPr="0096139E">
              <w:rPr>
                <w:rFonts w:ascii="Times New Roman" w:eastAsia="Times New Roman" w:hAnsi="Times New Roman" w:cs="Times New Roman"/>
                <w:sz w:val="24"/>
                <w:szCs w:val="24"/>
                <w:rtl/>
              </w:rPr>
              <w:instrText>اللمعة الدمشق</w:instrText>
            </w:r>
            <w:r w:rsidRPr="0096139E">
              <w:rPr>
                <w:rFonts w:ascii="Times New Roman" w:eastAsia="Times New Roman" w:hAnsi="Times New Roman" w:cs="Times New Roman" w:hint="cs"/>
                <w:sz w:val="24"/>
                <w:szCs w:val="24"/>
                <w:rtl/>
              </w:rPr>
              <w:instrText>ی</w:instrText>
            </w:r>
            <w:r w:rsidRPr="0096139E">
              <w:rPr>
                <w:rFonts w:ascii="Times New Roman" w:eastAsia="Times New Roman" w:hAnsi="Times New Roman" w:cs="Times New Roman" w:hint="eastAsia"/>
                <w:sz w:val="24"/>
                <w:szCs w:val="24"/>
                <w:rtl/>
              </w:rPr>
              <w:instrText>ة،</w:instrText>
            </w:r>
            <w:r w:rsidRPr="0096139E">
              <w:rPr>
                <w:rFonts w:ascii="Times New Roman" w:eastAsia="Times New Roman" w:hAnsi="Times New Roman" w:cs="Times New Roman"/>
                <w:sz w:val="24"/>
                <w:szCs w:val="24"/>
                <w:rtl/>
              </w:rPr>
              <w:instrText xml:space="preserve"> ص123</w:instrText>
            </w:r>
            <w:r w:rsidRPr="0096139E">
              <w:rPr>
                <w:rFonts w:ascii="Times New Roman" w:eastAsia="Times New Roman" w:hAnsi="Times New Roman" w:cs="Times New Roman"/>
                <w:sz w:val="24"/>
                <w:szCs w:val="24"/>
              </w:rPr>
              <w:instrText xml:space="preserve">." \t "_blank" </w:instrText>
            </w:r>
            <w:r w:rsidRPr="0096139E">
              <w:rPr>
                <w:rFonts w:ascii="Times New Roman" w:eastAsia="Times New Roman" w:hAnsi="Times New Roman" w:cs="Times New Roman"/>
                <w:sz w:val="24"/>
                <w:szCs w:val="24"/>
              </w:rPr>
              <w:fldChar w:fldCharType="separate"/>
            </w:r>
            <w:r w:rsidRPr="0096139E">
              <w:rPr>
                <w:rFonts w:ascii="Times New Roman" w:eastAsia="Times New Roman" w:hAnsi="Times New Roman" w:cs="Times New Roman"/>
                <w:color w:val="0000FF"/>
                <w:sz w:val="24"/>
                <w:szCs w:val="24"/>
                <w:u w:val="single"/>
                <w:rtl/>
              </w:rPr>
              <w:t>اللمعة الدمشقیة، ص</w:t>
            </w:r>
            <w:r w:rsidRPr="0096139E">
              <w:rPr>
                <w:rFonts w:ascii="Times New Roman" w:eastAsia="Times New Roman" w:hAnsi="Times New Roman" w:cs="Times New Roman"/>
                <w:color w:val="0000FF"/>
                <w:sz w:val="24"/>
                <w:szCs w:val="24"/>
                <w:u w:val="single"/>
                <w:rtl/>
                <w:lang w:bidi="fa-IR"/>
              </w:rPr>
              <w:t>۱۲۳</w:t>
            </w:r>
            <w:r w:rsidRPr="0096139E">
              <w:rPr>
                <w:rFonts w:ascii="Times New Roman" w:eastAsia="Times New Roman" w:hAnsi="Times New Roman" w:cs="Times New Roman"/>
                <w:color w:val="0000FF"/>
                <w:sz w:val="24"/>
                <w:szCs w:val="24"/>
                <w:u w:val="single"/>
              </w:rPr>
              <w:t>.</w:t>
            </w:r>
            <w:r w:rsidRPr="0096139E">
              <w:rPr>
                <w:rFonts w:ascii="Times New Roman" w:eastAsia="Times New Roman" w:hAnsi="Times New Roman" w:cs="Times New Roman"/>
                <w:sz w:val="24"/>
                <w:szCs w:val="24"/>
              </w:rPr>
              <w:fldChar w:fldCharType="end"/>
            </w:r>
            <w:r w:rsidRPr="0096139E">
              <w:rPr>
                <w:rFonts w:ascii="Times New Roman" w:eastAsia="Times New Roman" w:hAnsi="Times New Roman" w:cs="Times New Roman"/>
                <w:sz w:val="24"/>
                <w:szCs w:val="24"/>
              </w:rPr>
              <w:t xml:space="preserve">     </w:t>
            </w:r>
          </w:p>
        </w:tc>
      </w:tr>
      <w:tr w:rsidR="0096139E" w:rsidRPr="0096139E" w:rsidTr="0096139E">
        <w:trPr>
          <w:tblCellSpacing w:w="15" w:type="dxa"/>
        </w:trPr>
        <w:tc>
          <w:tcPr>
            <w:tcW w:w="0" w:type="auto"/>
            <w:vAlign w:val="center"/>
            <w:hideMark/>
          </w:tcPr>
          <w:p w:rsidR="0096139E" w:rsidRPr="0096139E" w:rsidRDefault="0096139E" w:rsidP="0022395F">
            <w:pPr>
              <w:bidi/>
              <w:spacing w:after="0" w:line="240" w:lineRule="auto"/>
              <w:rPr>
                <w:rFonts w:ascii="Times New Roman" w:eastAsia="Times New Roman" w:hAnsi="Times New Roman" w:cs="Times New Roman"/>
                <w:sz w:val="24"/>
                <w:szCs w:val="24"/>
              </w:rPr>
            </w:pPr>
            <w:r w:rsidRPr="0096139E">
              <w:rPr>
                <w:rFonts w:ascii="Times New Roman" w:eastAsia="Times New Roman" w:hAnsi="Times New Roman" w:cs="Times New Roman"/>
                <w:sz w:val="24"/>
                <w:szCs w:val="24"/>
                <w:rtl/>
                <w:lang w:bidi="fa-IR"/>
              </w:rPr>
              <w:t>۱۴</w:t>
            </w:r>
            <w:r w:rsidRPr="0096139E">
              <w:rPr>
                <w:rFonts w:ascii="Times New Roman" w:eastAsia="Times New Roman" w:hAnsi="Times New Roman" w:cs="Times New Roman"/>
                <w:sz w:val="24"/>
                <w:szCs w:val="24"/>
              </w:rPr>
              <w:t>.</w:t>
            </w:r>
          </w:p>
        </w:tc>
        <w:bookmarkStart w:id="9" w:name="foot14"/>
        <w:tc>
          <w:tcPr>
            <w:tcW w:w="0" w:type="auto"/>
            <w:vAlign w:val="center"/>
            <w:hideMark/>
          </w:tcPr>
          <w:p w:rsidR="0096139E" w:rsidRPr="0096139E" w:rsidRDefault="0096139E" w:rsidP="0022395F">
            <w:pPr>
              <w:bidi/>
              <w:spacing w:after="0" w:line="240" w:lineRule="auto"/>
              <w:rPr>
                <w:rFonts w:ascii="Times New Roman" w:eastAsia="Times New Roman" w:hAnsi="Times New Roman" w:cs="Times New Roman"/>
                <w:sz w:val="24"/>
                <w:szCs w:val="24"/>
              </w:rPr>
            </w:pPr>
            <w:r w:rsidRPr="0096139E">
              <w:rPr>
                <w:rFonts w:ascii="Times New Roman" w:eastAsia="Times New Roman" w:hAnsi="Times New Roman" w:cs="Times New Roman"/>
                <w:sz w:val="24"/>
                <w:szCs w:val="24"/>
              </w:rPr>
              <w:fldChar w:fldCharType="begin"/>
            </w:r>
            <w:r w:rsidRPr="0096139E">
              <w:rPr>
                <w:rFonts w:ascii="Times New Roman" w:eastAsia="Times New Roman" w:hAnsi="Times New Roman" w:cs="Times New Roman"/>
                <w:sz w:val="24"/>
                <w:szCs w:val="24"/>
              </w:rPr>
              <w:instrText xml:space="preserve"> HYPERLINK "http://wikifeqh.ir/%D8%AD%DA%A9%D9%85_%D8%B6%D9%85%D8%A7%D9%86" \l "foot-main14" </w:instrText>
            </w:r>
            <w:r w:rsidRPr="0096139E">
              <w:rPr>
                <w:rFonts w:ascii="Times New Roman" w:eastAsia="Times New Roman" w:hAnsi="Times New Roman" w:cs="Times New Roman"/>
                <w:sz w:val="24"/>
                <w:szCs w:val="24"/>
              </w:rPr>
              <w:fldChar w:fldCharType="separate"/>
            </w:r>
            <w:r w:rsidRPr="0096139E">
              <w:rPr>
                <w:rFonts w:ascii="Times New Roman" w:eastAsia="Times New Roman" w:hAnsi="Times New Roman" w:cs="Times New Roman"/>
                <w:color w:val="0000FF"/>
                <w:sz w:val="24"/>
                <w:szCs w:val="24"/>
                <w:u w:val="single"/>
              </w:rPr>
              <w:t xml:space="preserve">↑ </w:t>
            </w:r>
            <w:r w:rsidRPr="0096139E">
              <w:rPr>
                <w:rFonts w:ascii="Times New Roman" w:eastAsia="Times New Roman" w:hAnsi="Times New Roman" w:cs="Times New Roman"/>
                <w:sz w:val="24"/>
                <w:szCs w:val="24"/>
              </w:rPr>
              <w:fldChar w:fldCharType="end"/>
            </w:r>
            <w:bookmarkEnd w:id="9"/>
            <w:r w:rsidRPr="0096139E">
              <w:rPr>
                <w:rFonts w:ascii="Times New Roman" w:eastAsia="Times New Roman" w:hAnsi="Times New Roman" w:cs="Times New Roman"/>
                <w:sz w:val="24"/>
                <w:szCs w:val="24"/>
                <w:rtl/>
              </w:rPr>
              <w:t>التنقیح الرائع، ج</w:t>
            </w:r>
            <w:r w:rsidRPr="0096139E">
              <w:rPr>
                <w:rFonts w:ascii="Times New Roman" w:eastAsia="Times New Roman" w:hAnsi="Times New Roman" w:cs="Times New Roman"/>
                <w:sz w:val="24"/>
                <w:szCs w:val="24"/>
                <w:rtl/>
                <w:lang w:bidi="fa-IR"/>
              </w:rPr>
              <w:t>۲</w:t>
            </w:r>
            <w:r w:rsidRPr="0096139E">
              <w:rPr>
                <w:rFonts w:ascii="Times New Roman" w:eastAsia="Times New Roman" w:hAnsi="Times New Roman" w:cs="Times New Roman"/>
                <w:sz w:val="24"/>
                <w:szCs w:val="24"/>
                <w:rtl/>
              </w:rPr>
              <w:t>، ص</w:t>
            </w:r>
            <w:r w:rsidRPr="0096139E">
              <w:rPr>
                <w:rFonts w:ascii="Times New Roman" w:eastAsia="Times New Roman" w:hAnsi="Times New Roman" w:cs="Times New Roman"/>
                <w:sz w:val="24"/>
                <w:szCs w:val="24"/>
                <w:rtl/>
                <w:lang w:bidi="fa-IR"/>
              </w:rPr>
              <w:t>۱۸۳</w:t>
            </w:r>
            <w:r w:rsidRPr="0096139E">
              <w:rPr>
                <w:rFonts w:ascii="Times New Roman" w:eastAsia="Times New Roman" w:hAnsi="Times New Roman" w:cs="Times New Roman"/>
                <w:sz w:val="24"/>
                <w:szCs w:val="24"/>
              </w:rPr>
              <w:t>.</w:t>
            </w:r>
          </w:p>
        </w:tc>
      </w:tr>
    </w:tbl>
    <w:p w:rsidR="0030054B" w:rsidRPr="0030054B" w:rsidRDefault="0030054B" w:rsidP="0022395F">
      <w:pPr>
        <w:bidi/>
        <w:spacing w:after="0" w:line="240" w:lineRule="auto"/>
        <w:rPr>
          <w:rFonts w:ascii="Times New Roman" w:eastAsia="Times New Roman" w:hAnsi="Times New Roman" w:cs="Times New Roman"/>
          <w:sz w:val="24"/>
          <w:szCs w:val="24"/>
        </w:rPr>
      </w:pPr>
    </w:p>
    <w:p w:rsidR="0030054B" w:rsidRDefault="0030054B" w:rsidP="0022395F">
      <w:pPr>
        <w:pStyle w:val="FootnoteText"/>
        <w:bidi/>
        <w:rPr>
          <w:rtl/>
          <w:lang w:bidi="fa-IR"/>
        </w:rPr>
      </w:pPr>
    </w:p>
    <w:p w:rsidR="0030054B" w:rsidRDefault="00BF750A" w:rsidP="0022395F">
      <w:pPr>
        <w:pStyle w:val="FootnoteText"/>
        <w:bidi/>
        <w:rPr>
          <w:rtl/>
          <w:lang w:bidi="fa-IR"/>
        </w:rPr>
      </w:pPr>
      <w:hyperlink r:id="rId5" w:tgtFrame="_blank" w:tooltip="شرائع الاسلام، ج2، ص355." w:history="1">
        <w:r w:rsidR="0030054B">
          <w:rPr>
            <w:rStyle w:val="Hyperlink"/>
            <w:rtl/>
          </w:rPr>
          <w:t>شرائع الاسلام، ج</w:t>
        </w:r>
        <w:r w:rsidR="0030054B">
          <w:rPr>
            <w:rStyle w:val="Hyperlink"/>
            <w:rtl/>
            <w:lang w:bidi="fa-IR"/>
          </w:rPr>
          <w:t>۲</w:t>
        </w:r>
        <w:r w:rsidR="0030054B">
          <w:rPr>
            <w:rStyle w:val="Hyperlink"/>
            <w:rtl/>
          </w:rPr>
          <w:t>، ص</w:t>
        </w:r>
        <w:r w:rsidR="0030054B">
          <w:rPr>
            <w:rStyle w:val="Hyperlink"/>
            <w:rtl/>
            <w:lang w:bidi="fa-IR"/>
          </w:rPr>
          <w:t>۳۵۵</w:t>
        </w:r>
        <w:r w:rsidR="0030054B">
          <w:rPr>
            <w:rStyle w:val="Hyperlink"/>
          </w:rPr>
          <w:t>.</w:t>
        </w:r>
      </w:hyperlink>
      <w:r w:rsidR="0030054B" w:rsidRPr="0030054B">
        <w:rPr>
          <w:rFonts w:ascii="Times New Roman" w:eastAsia="Times New Roman" w:hAnsi="Times New Roman" w:cs="Times New Roman"/>
          <w:sz w:val="24"/>
          <w:szCs w:val="24"/>
          <w:rtl/>
        </w:rPr>
        <w:t xml:space="preserve"> كتاب الضمان وهو عقد شرع للتعهد بمال أو نفس </w:t>
      </w:r>
      <w:hyperlink r:id="rId6" w:anchor="_ftnref1" w:history="1">
        <w:r w:rsidR="0030054B" w:rsidRPr="0030054B">
          <w:rPr>
            <w:rFonts w:ascii="Times New Roman" w:eastAsia="Times New Roman" w:hAnsi="Times New Roman" w:cs="Times New Roman"/>
            <w:color w:val="0000FF"/>
            <w:sz w:val="24"/>
            <w:szCs w:val="24"/>
            <w:u w:val="single"/>
          </w:rPr>
          <w:t>[1]</w:t>
        </w:r>
      </w:hyperlink>
      <w:r w:rsidR="0030054B" w:rsidRPr="0030054B">
        <w:rPr>
          <w:rFonts w:ascii="Times New Roman" w:eastAsia="Times New Roman" w:hAnsi="Times New Roman" w:cs="Times New Roman"/>
          <w:sz w:val="24"/>
          <w:szCs w:val="24"/>
        </w:rPr>
        <w:t>.</w:t>
      </w:r>
      <w:r w:rsidR="0030054B" w:rsidRPr="0030054B">
        <w:rPr>
          <w:rFonts w:ascii="Times New Roman" w:eastAsia="Times New Roman" w:hAnsi="Times New Roman" w:cs="Times New Roman"/>
          <w:sz w:val="24"/>
          <w:szCs w:val="24"/>
        </w:rPr>
        <w:br/>
      </w:r>
      <w:r w:rsidR="0030054B" w:rsidRPr="0030054B">
        <w:rPr>
          <w:rFonts w:ascii="Times New Roman" w:eastAsia="Times New Roman" w:hAnsi="Times New Roman" w:cs="Times New Roman"/>
          <w:sz w:val="24"/>
          <w:szCs w:val="24"/>
          <w:rtl/>
        </w:rPr>
        <w:t xml:space="preserve">والتعهد بالمال قد يكون ممن عليه للمضمون عنه مال </w:t>
      </w:r>
      <w:hyperlink r:id="rId7" w:anchor="_ftnref2" w:history="1">
        <w:r w:rsidR="0030054B" w:rsidRPr="0030054B">
          <w:rPr>
            <w:rFonts w:ascii="Times New Roman" w:eastAsia="Times New Roman" w:hAnsi="Times New Roman" w:cs="Times New Roman"/>
            <w:color w:val="0000FF"/>
            <w:sz w:val="24"/>
            <w:szCs w:val="24"/>
            <w:u w:val="single"/>
          </w:rPr>
          <w:t>[2]</w:t>
        </w:r>
      </w:hyperlink>
      <w:r w:rsidR="0030054B" w:rsidRPr="0030054B">
        <w:rPr>
          <w:rFonts w:ascii="Times New Roman" w:eastAsia="Times New Roman" w:hAnsi="Times New Roman" w:cs="Times New Roman"/>
          <w:sz w:val="24"/>
          <w:szCs w:val="24"/>
          <w:rtl/>
        </w:rPr>
        <w:t>، وقد لا يكون. فهنا ثلاثة أقسام: القسم الأول في ضمان المال ممن ليس عليه للمضمون عنه مال</w:t>
      </w:r>
      <w:r w:rsidR="0030054B" w:rsidRPr="0030054B">
        <w:rPr>
          <w:rFonts w:ascii="Times New Roman" w:eastAsia="Times New Roman" w:hAnsi="Times New Roman" w:cs="Times New Roman"/>
          <w:sz w:val="24"/>
          <w:szCs w:val="24"/>
        </w:rPr>
        <w:t>.</w:t>
      </w:r>
      <w:r w:rsidR="0030054B" w:rsidRPr="0030054B">
        <w:rPr>
          <w:rFonts w:ascii="Times New Roman" w:eastAsia="Times New Roman" w:hAnsi="Times New Roman" w:cs="Times New Roman"/>
          <w:sz w:val="24"/>
          <w:szCs w:val="24"/>
        </w:rPr>
        <w:br/>
      </w:r>
      <w:r w:rsidR="0030054B" w:rsidRPr="0030054B">
        <w:rPr>
          <w:rFonts w:ascii="Times New Roman" w:eastAsia="Times New Roman" w:hAnsi="Times New Roman" w:cs="Times New Roman"/>
          <w:sz w:val="24"/>
          <w:szCs w:val="24"/>
          <w:rtl/>
        </w:rPr>
        <w:t xml:space="preserve">وهو المسمى بالضمان بقول مطلق </w:t>
      </w:r>
      <w:hyperlink r:id="rId8" w:anchor="_ftnref3" w:history="1">
        <w:r w:rsidR="0030054B" w:rsidRPr="0030054B">
          <w:rPr>
            <w:rFonts w:ascii="Times New Roman" w:eastAsia="Times New Roman" w:hAnsi="Times New Roman" w:cs="Times New Roman"/>
            <w:color w:val="0000FF"/>
            <w:sz w:val="24"/>
            <w:szCs w:val="24"/>
            <w:u w:val="single"/>
          </w:rPr>
          <w:t>[3]</w:t>
        </w:r>
      </w:hyperlink>
      <w:r w:rsidR="0030054B" w:rsidRPr="0030054B">
        <w:rPr>
          <w:rFonts w:ascii="Times New Roman" w:eastAsia="Times New Roman" w:hAnsi="Times New Roman" w:cs="Times New Roman"/>
          <w:sz w:val="24"/>
          <w:szCs w:val="24"/>
        </w:rPr>
        <w:t xml:space="preserve">. </w:t>
      </w:r>
      <w:r w:rsidR="0030054B" w:rsidRPr="0030054B">
        <w:rPr>
          <w:rFonts w:ascii="Times New Roman" w:eastAsia="Times New Roman" w:hAnsi="Times New Roman" w:cs="Times New Roman"/>
          <w:sz w:val="24"/>
          <w:szCs w:val="24"/>
          <w:rtl/>
        </w:rPr>
        <w:t>وفيه بحوث ثلاثة: الأول: في الضامن ولا بد أن يكون: مكلفا، جائز التصرف</w:t>
      </w:r>
      <w:r w:rsidR="0030054B" w:rsidRPr="0030054B">
        <w:rPr>
          <w:rFonts w:ascii="Times New Roman" w:eastAsia="Times New Roman" w:hAnsi="Times New Roman" w:cs="Times New Roman"/>
          <w:sz w:val="24"/>
          <w:szCs w:val="24"/>
        </w:rPr>
        <w:t>.</w:t>
      </w:r>
      <w:r w:rsidR="0030054B" w:rsidRPr="0030054B">
        <w:rPr>
          <w:rFonts w:ascii="Times New Roman" w:eastAsia="Times New Roman" w:hAnsi="Times New Roman" w:cs="Times New Roman"/>
          <w:sz w:val="24"/>
          <w:szCs w:val="24"/>
        </w:rPr>
        <w:br/>
      </w:r>
      <w:r w:rsidR="0030054B" w:rsidRPr="0030054B">
        <w:rPr>
          <w:rFonts w:ascii="Times New Roman" w:eastAsia="Times New Roman" w:hAnsi="Times New Roman" w:cs="Times New Roman"/>
          <w:sz w:val="24"/>
          <w:szCs w:val="24"/>
          <w:rtl/>
        </w:rPr>
        <w:t xml:space="preserve">فلا يصح: ضمان الصبي، ولا المجنون </w:t>
      </w:r>
      <w:hyperlink r:id="rId9" w:anchor="_ftnref4" w:history="1">
        <w:r w:rsidR="0030054B" w:rsidRPr="0030054B">
          <w:rPr>
            <w:rFonts w:ascii="Times New Roman" w:eastAsia="Times New Roman" w:hAnsi="Times New Roman" w:cs="Times New Roman"/>
            <w:color w:val="0000FF"/>
            <w:sz w:val="24"/>
            <w:szCs w:val="24"/>
            <w:u w:val="single"/>
          </w:rPr>
          <w:t>[4]</w:t>
        </w:r>
      </w:hyperlink>
      <w:r w:rsidR="0030054B" w:rsidRPr="0030054B">
        <w:rPr>
          <w:rFonts w:ascii="Times New Roman" w:eastAsia="Times New Roman" w:hAnsi="Times New Roman" w:cs="Times New Roman"/>
          <w:sz w:val="24"/>
          <w:szCs w:val="24"/>
        </w:rPr>
        <w:t>.</w:t>
      </w:r>
      <w:r w:rsidR="0030054B" w:rsidRPr="0030054B">
        <w:rPr>
          <w:rFonts w:ascii="Times New Roman" w:eastAsia="Times New Roman" w:hAnsi="Times New Roman" w:cs="Times New Roman"/>
          <w:sz w:val="24"/>
          <w:szCs w:val="24"/>
        </w:rPr>
        <w:br/>
      </w:r>
      <w:r w:rsidR="0030054B" w:rsidRPr="0030054B">
        <w:rPr>
          <w:rFonts w:ascii="Times New Roman" w:eastAsia="Times New Roman" w:hAnsi="Times New Roman" w:cs="Times New Roman"/>
          <w:sz w:val="24"/>
          <w:szCs w:val="24"/>
          <w:rtl/>
        </w:rPr>
        <w:t>ولو ضمن المملوك، لم يصح، إلا بإذن مولاه. ويثبت ما ضمنه في ذمته لا في كسبه، إلا أن يشترطه في الضمان بإذن مولاه</w:t>
      </w:r>
    </w:p>
  </w:footnote>
  <w:footnote w:id="7">
    <w:p w:rsidR="0022395F" w:rsidRPr="0022395F" w:rsidRDefault="0022395F" w:rsidP="0022395F">
      <w:pPr>
        <w:pStyle w:val="FootnoteText"/>
        <w:bidi/>
        <w:rPr>
          <w:rFonts w:hint="cs"/>
          <w:b/>
          <w:bCs/>
          <w:rtl/>
          <w:lang w:bidi="fa-IR"/>
        </w:rPr>
      </w:pPr>
      <w:r w:rsidRPr="0022395F">
        <w:rPr>
          <w:rStyle w:val="FootnoteReference"/>
          <w:b/>
          <w:bCs/>
        </w:rPr>
        <w:footnoteRef/>
      </w:r>
      <w:r w:rsidRPr="0022395F">
        <w:rPr>
          <w:b/>
          <w:bCs/>
        </w:rPr>
        <w:t xml:space="preserve"> </w:t>
      </w:r>
      <w:hyperlink r:id="rId10" w:tgtFrame="_blank" w:tooltip="مسالک الافهام، ج4، ص171." w:history="1">
        <w:r w:rsidRPr="0022395F">
          <w:rPr>
            <w:b/>
            <w:bCs/>
            <w:color w:val="0000FF"/>
            <w:sz w:val="22"/>
            <w:szCs w:val="22"/>
            <w:rtl/>
          </w:rPr>
          <w:t>مسالک الافهام، ج</w:t>
        </w:r>
        <w:r w:rsidRPr="0022395F">
          <w:rPr>
            <w:b/>
            <w:bCs/>
            <w:color w:val="0000FF"/>
            <w:sz w:val="22"/>
            <w:szCs w:val="22"/>
            <w:rtl/>
            <w:lang w:bidi="fa-IR"/>
          </w:rPr>
          <w:t>۴</w:t>
        </w:r>
        <w:r w:rsidRPr="0022395F">
          <w:rPr>
            <w:b/>
            <w:bCs/>
            <w:color w:val="0000FF"/>
            <w:sz w:val="22"/>
            <w:szCs w:val="22"/>
            <w:rtl/>
          </w:rPr>
          <w:t>، ص</w:t>
        </w:r>
        <w:r w:rsidRPr="0022395F">
          <w:rPr>
            <w:b/>
            <w:bCs/>
            <w:color w:val="0000FF"/>
            <w:sz w:val="22"/>
            <w:szCs w:val="22"/>
            <w:rtl/>
            <w:lang w:bidi="fa-IR"/>
          </w:rPr>
          <w:t>۱۷۱</w:t>
        </w:r>
        <w:r w:rsidRPr="0022395F">
          <w:rPr>
            <w:b/>
            <w:bCs/>
            <w:color w:val="0000FF"/>
            <w:sz w:val="22"/>
            <w:szCs w:val="22"/>
          </w:rPr>
          <w:t>.</w:t>
        </w:r>
      </w:hyperlink>
      <w:r w:rsidRPr="0022395F">
        <w:rPr>
          <w:b/>
          <w:bCs/>
          <w:sz w:val="22"/>
          <w:szCs w:val="22"/>
        </w:rPr>
        <w:t>    </w:t>
      </w:r>
    </w:p>
  </w:footnote>
  <w:footnote w:id="8">
    <w:p w:rsidR="0022395F" w:rsidRPr="0022395F" w:rsidRDefault="0022395F" w:rsidP="0022395F">
      <w:pPr>
        <w:pStyle w:val="FootnoteText"/>
        <w:bidi/>
        <w:rPr>
          <w:rFonts w:hint="cs"/>
          <w:rtl/>
          <w:lang w:bidi="fa-IR"/>
        </w:rPr>
      </w:pPr>
      <w:r w:rsidRPr="0022395F">
        <w:rPr>
          <w:rStyle w:val="FootnoteReference"/>
        </w:rPr>
        <w:footnoteRef/>
      </w:r>
      <w:r w:rsidRPr="0022395F">
        <w:t xml:space="preserve"> </w:t>
      </w:r>
      <w:hyperlink r:id="rId11" w:tgtFrame="_blank" w:tooltip="المبسوط، ج2، ص323." w:history="1">
        <w:r w:rsidRPr="0022395F">
          <w:rPr>
            <w:color w:val="0000FF"/>
            <w:sz w:val="22"/>
            <w:szCs w:val="22"/>
            <w:rtl/>
          </w:rPr>
          <w:t>المبسوط، ج</w:t>
        </w:r>
        <w:r w:rsidRPr="0022395F">
          <w:rPr>
            <w:color w:val="0000FF"/>
            <w:sz w:val="22"/>
            <w:szCs w:val="22"/>
            <w:rtl/>
            <w:lang w:bidi="fa-IR"/>
          </w:rPr>
          <w:t>۲</w:t>
        </w:r>
        <w:r w:rsidRPr="0022395F">
          <w:rPr>
            <w:color w:val="0000FF"/>
            <w:sz w:val="22"/>
            <w:szCs w:val="22"/>
            <w:rtl/>
          </w:rPr>
          <w:t>، ص</w:t>
        </w:r>
        <w:r w:rsidRPr="0022395F">
          <w:rPr>
            <w:color w:val="0000FF"/>
            <w:sz w:val="22"/>
            <w:szCs w:val="22"/>
            <w:rtl/>
            <w:lang w:bidi="fa-IR"/>
          </w:rPr>
          <w:t>۳۲۳</w:t>
        </w:r>
        <w:r w:rsidRPr="0022395F">
          <w:rPr>
            <w:color w:val="0000FF"/>
            <w:sz w:val="22"/>
            <w:szCs w:val="22"/>
          </w:rPr>
          <w:t>.</w:t>
        </w:r>
      </w:hyperlink>
      <w:r w:rsidRPr="0022395F">
        <w:rPr>
          <w:sz w:val="22"/>
          <w:szCs w:val="22"/>
        </w:rPr>
        <w: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0FC"/>
    <w:rsid w:val="000144BB"/>
    <w:rsid w:val="001B6347"/>
    <w:rsid w:val="0022395F"/>
    <w:rsid w:val="0030054B"/>
    <w:rsid w:val="0032277B"/>
    <w:rsid w:val="00357992"/>
    <w:rsid w:val="00430EE9"/>
    <w:rsid w:val="006B6008"/>
    <w:rsid w:val="00906976"/>
    <w:rsid w:val="0096139E"/>
    <w:rsid w:val="00992154"/>
    <w:rsid w:val="00AD394A"/>
    <w:rsid w:val="00BF3DA2"/>
    <w:rsid w:val="00BF750A"/>
    <w:rsid w:val="00D776E7"/>
    <w:rsid w:val="00E570FC"/>
    <w:rsid w:val="00FE29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C73472-1FAE-4E2F-94C2-3791B33FE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B6347"/>
    <w:rPr>
      <w:color w:val="0000FF"/>
      <w:u w:val="single"/>
    </w:rPr>
  </w:style>
  <w:style w:type="paragraph" w:styleId="FootnoteText">
    <w:name w:val="footnote text"/>
    <w:basedOn w:val="Normal"/>
    <w:link w:val="FootnoteTextChar"/>
    <w:uiPriority w:val="99"/>
    <w:semiHidden/>
    <w:unhideWhenUsed/>
    <w:rsid w:val="001B63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347"/>
    <w:rPr>
      <w:sz w:val="20"/>
      <w:szCs w:val="20"/>
    </w:rPr>
  </w:style>
  <w:style w:type="character" w:styleId="FootnoteReference">
    <w:name w:val="footnote reference"/>
    <w:basedOn w:val="DefaultParagraphFont"/>
    <w:uiPriority w:val="99"/>
    <w:semiHidden/>
    <w:unhideWhenUsed/>
    <w:rsid w:val="001B6347"/>
    <w:rPr>
      <w:vertAlign w:val="superscript"/>
    </w:rPr>
  </w:style>
  <w:style w:type="character" w:customStyle="1" w:styleId="outlink">
    <w:name w:val="outlink"/>
    <w:basedOn w:val="DefaultParagraphFont"/>
    <w:rsid w:val="0030054B"/>
  </w:style>
  <w:style w:type="paragraph" w:styleId="Header">
    <w:name w:val="header"/>
    <w:basedOn w:val="Normal"/>
    <w:link w:val="HeaderChar"/>
    <w:uiPriority w:val="99"/>
    <w:unhideWhenUsed/>
    <w:rsid w:val="009613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39E"/>
  </w:style>
  <w:style w:type="paragraph" w:styleId="Footer">
    <w:name w:val="footer"/>
    <w:basedOn w:val="Normal"/>
    <w:link w:val="FooterChar"/>
    <w:uiPriority w:val="99"/>
    <w:unhideWhenUsed/>
    <w:rsid w:val="00961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949801">
      <w:bodyDiv w:val="1"/>
      <w:marLeft w:val="0"/>
      <w:marRight w:val="0"/>
      <w:marTop w:val="0"/>
      <w:marBottom w:val="0"/>
      <w:divBdr>
        <w:top w:val="none" w:sz="0" w:space="0" w:color="auto"/>
        <w:left w:val="none" w:sz="0" w:space="0" w:color="auto"/>
        <w:bottom w:val="none" w:sz="0" w:space="0" w:color="auto"/>
        <w:right w:val="none" w:sz="0" w:space="0" w:color="auto"/>
      </w:divBdr>
      <w:divsChild>
        <w:div w:id="2144812954">
          <w:marLeft w:val="0"/>
          <w:marRight w:val="0"/>
          <w:marTop w:val="0"/>
          <w:marBottom w:val="0"/>
          <w:divBdr>
            <w:top w:val="none" w:sz="0" w:space="0" w:color="auto"/>
            <w:left w:val="none" w:sz="0" w:space="0" w:color="auto"/>
            <w:bottom w:val="none" w:sz="0" w:space="0" w:color="auto"/>
            <w:right w:val="none" w:sz="0" w:space="0" w:color="auto"/>
          </w:divBdr>
        </w:div>
      </w:divsChild>
    </w:div>
    <w:div w:id="835806617">
      <w:bodyDiv w:val="1"/>
      <w:marLeft w:val="0"/>
      <w:marRight w:val="0"/>
      <w:marTop w:val="0"/>
      <w:marBottom w:val="0"/>
      <w:divBdr>
        <w:top w:val="none" w:sz="0" w:space="0" w:color="auto"/>
        <w:left w:val="none" w:sz="0" w:space="0" w:color="auto"/>
        <w:bottom w:val="none" w:sz="0" w:space="0" w:color="auto"/>
        <w:right w:val="none" w:sz="0" w:space="0" w:color="auto"/>
      </w:divBdr>
    </w:div>
    <w:div w:id="1064840802">
      <w:bodyDiv w:val="1"/>
      <w:marLeft w:val="0"/>
      <w:marRight w:val="0"/>
      <w:marTop w:val="0"/>
      <w:marBottom w:val="0"/>
      <w:divBdr>
        <w:top w:val="none" w:sz="0" w:space="0" w:color="auto"/>
        <w:left w:val="none" w:sz="0" w:space="0" w:color="auto"/>
        <w:bottom w:val="none" w:sz="0" w:space="0" w:color="auto"/>
        <w:right w:val="none" w:sz="0" w:space="0" w:color="auto"/>
      </w:divBdr>
    </w:div>
    <w:div w:id="1116564099">
      <w:bodyDiv w:val="1"/>
      <w:marLeft w:val="0"/>
      <w:marRight w:val="0"/>
      <w:marTop w:val="0"/>
      <w:marBottom w:val="0"/>
      <w:divBdr>
        <w:top w:val="none" w:sz="0" w:space="0" w:color="auto"/>
        <w:left w:val="none" w:sz="0" w:space="0" w:color="auto"/>
        <w:bottom w:val="none" w:sz="0" w:space="0" w:color="auto"/>
        <w:right w:val="none" w:sz="0" w:space="0" w:color="auto"/>
      </w:divBdr>
    </w:div>
    <w:div w:id="1539273814">
      <w:bodyDiv w:val="1"/>
      <w:marLeft w:val="0"/>
      <w:marRight w:val="0"/>
      <w:marTop w:val="0"/>
      <w:marBottom w:val="0"/>
      <w:divBdr>
        <w:top w:val="none" w:sz="0" w:space="0" w:color="auto"/>
        <w:left w:val="none" w:sz="0" w:space="0" w:color="auto"/>
        <w:bottom w:val="none" w:sz="0" w:space="0" w:color="auto"/>
        <w:right w:val="none" w:sz="0" w:space="0" w:color="auto"/>
      </w:divBdr>
    </w:div>
    <w:div w:id="1897354252">
      <w:bodyDiv w:val="1"/>
      <w:marLeft w:val="0"/>
      <w:marRight w:val="0"/>
      <w:marTop w:val="0"/>
      <w:marBottom w:val="0"/>
      <w:divBdr>
        <w:top w:val="none" w:sz="0" w:space="0" w:color="auto"/>
        <w:left w:val="none" w:sz="0" w:space="0" w:color="auto"/>
        <w:bottom w:val="none" w:sz="0" w:space="0" w:color="auto"/>
        <w:right w:val="none" w:sz="0" w:space="0" w:color="auto"/>
      </w:divBdr>
      <w:divsChild>
        <w:div w:id="644971481">
          <w:marLeft w:val="0"/>
          <w:marRight w:val="0"/>
          <w:marTop w:val="0"/>
          <w:marBottom w:val="0"/>
          <w:divBdr>
            <w:top w:val="none" w:sz="0" w:space="0" w:color="auto"/>
            <w:left w:val="none" w:sz="0" w:space="0" w:color="auto"/>
            <w:bottom w:val="none" w:sz="0" w:space="0" w:color="auto"/>
            <w:right w:val="none" w:sz="0" w:space="0" w:color="auto"/>
          </w:divBdr>
        </w:div>
        <w:div w:id="1608000388">
          <w:marLeft w:val="0"/>
          <w:marRight w:val="0"/>
          <w:marTop w:val="0"/>
          <w:marBottom w:val="0"/>
          <w:divBdr>
            <w:top w:val="none" w:sz="0" w:space="0" w:color="auto"/>
            <w:left w:val="none" w:sz="0" w:space="0" w:color="auto"/>
            <w:bottom w:val="none" w:sz="0" w:space="0" w:color="auto"/>
            <w:right w:val="none" w:sz="0" w:space="0" w:color="auto"/>
          </w:divBdr>
        </w:div>
        <w:div w:id="411660440">
          <w:marLeft w:val="0"/>
          <w:marRight w:val="0"/>
          <w:marTop w:val="0"/>
          <w:marBottom w:val="0"/>
          <w:divBdr>
            <w:top w:val="none" w:sz="0" w:space="0" w:color="auto"/>
            <w:left w:val="none" w:sz="0" w:space="0" w:color="auto"/>
            <w:bottom w:val="none" w:sz="0" w:space="0" w:color="auto"/>
            <w:right w:val="none" w:sz="0" w:space="0" w:color="auto"/>
          </w:divBdr>
        </w:div>
        <w:div w:id="777872229">
          <w:marLeft w:val="0"/>
          <w:marRight w:val="0"/>
          <w:marTop w:val="0"/>
          <w:marBottom w:val="0"/>
          <w:divBdr>
            <w:top w:val="none" w:sz="0" w:space="0" w:color="auto"/>
            <w:left w:val="none" w:sz="0" w:space="0" w:color="auto"/>
            <w:bottom w:val="none" w:sz="0" w:space="0" w:color="auto"/>
            <w:right w:val="none" w:sz="0" w:space="0" w:color="auto"/>
          </w:divBdr>
        </w:div>
        <w:div w:id="1254701178">
          <w:marLeft w:val="0"/>
          <w:marRight w:val="0"/>
          <w:marTop w:val="0"/>
          <w:marBottom w:val="0"/>
          <w:divBdr>
            <w:top w:val="none" w:sz="0" w:space="0" w:color="auto"/>
            <w:left w:val="none" w:sz="0" w:space="0" w:color="auto"/>
            <w:bottom w:val="none" w:sz="0" w:space="0" w:color="auto"/>
            <w:right w:val="none" w:sz="0" w:space="0" w:color="auto"/>
          </w:divBdr>
        </w:div>
        <w:div w:id="1104375563">
          <w:marLeft w:val="0"/>
          <w:marRight w:val="0"/>
          <w:marTop w:val="0"/>
          <w:marBottom w:val="0"/>
          <w:divBdr>
            <w:top w:val="none" w:sz="0" w:space="0" w:color="auto"/>
            <w:left w:val="none" w:sz="0" w:space="0" w:color="auto"/>
            <w:bottom w:val="none" w:sz="0" w:space="0" w:color="auto"/>
            <w:right w:val="none" w:sz="0" w:space="0" w:color="auto"/>
          </w:divBdr>
        </w:div>
        <w:div w:id="689331921">
          <w:marLeft w:val="0"/>
          <w:marRight w:val="0"/>
          <w:marTop w:val="0"/>
          <w:marBottom w:val="0"/>
          <w:divBdr>
            <w:top w:val="none" w:sz="0" w:space="0" w:color="auto"/>
            <w:left w:val="none" w:sz="0" w:space="0" w:color="auto"/>
            <w:bottom w:val="none" w:sz="0" w:space="0" w:color="auto"/>
            <w:right w:val="none" w:sz="0" w:space="0" w:color="auto"/>
          </w:divBdr>
        </w:div>
        <w:div w:id="757874158">
          <w:marLeft w:val="0"/>
          <w:marRight w:val="0"/>
          <w:marTop w:val="0"/>
          <w:marBottom w:val="0"/>
          <w:divBdr>
            <w:top w:val="none" w:sz="0" w:space="0" w:color="auto"/>
            <w:left w:val="none" w:sz="0" w:space="0" w:color="auto"/>
            <w:bottom w:val="none" w:sz="0" w:space="0" w:color="auto"/>
            <w:right w:val="none" w:sz="0" w:space="0" w:color="auto"/>
          </w:divBdr>
        </w:div>
        <w:div w:id="8067508">
          <w:marLeft w:val="0"/>
          <w:marRight w:val="0"/>
          <w:marTop w:val="0"/>
          <w:marBottom w:val="0"/>
          <w:divBdr>
            <w:top w:val="none" w:sz="0" w:space="0" w:color="auto"/>
            <w:left w:val="none" w:sz="0" w:space="0" w:color="auto"/>
            <w:bottom w:val="none" w:sz="0" w:space="0" w:color="auto"/>
            <w:right w:val="none" w:sz="0" w:space="0" w:color="auto"/>
          </w:divBdr>
        </w:div>
        <w:div w:id="496385117">
          <w:marLeft w:val="0"/>
          <w:marRight w:val="0"/>
          <w:marTop w:val="0"/>
          <w:marBottom w:val="0"/>
          <w:divBdr>
            <w:top w:val="none" w:sz="0" w:space="0" w:color="auto"/>
            <w:left w:val="none" w:sz="0" w:space="0" w:color="auto"/>
            <w:bottom w:val="none" w:sz="0" w:space="0" w:color="auto"/>
            <w:right w:val="none" w:sz="0" w:space="0" w:color="auto"/>
          </w:divBdr>
        </w:div>
        <w:div w:id="1351878446">
          <w:marLeft w:val="0"/>
          <w:marRight w:val="0"/>
          <w:marTop w:val="0"/>
          <w:marBottom w:val="0"/>
          <w:divBdr>
            <w:top w:val="none" w:sz="0" w:space="0" w:color="auto"/>
            <w:left w:val="none" w:sz="0" w:space="0" w:color="auto"/>
            <w:bottom w:val="none" w:sz="0" w:space="0" w:color="auto"/>
            <w:right w:val="none" w:sz="0" w:space="0" w:color="auto"/>
          </w:divBdr>
        </w:div>
        <w:div w:id="2011902893">
          <w:marLeft w:val="0"/>
          <w:marRight w:val="0"/>
          <w:marTop w:val="0"/>
          <w:marBottom w:val="0"/>
          <w:divBdr>
            <w:top w:val="none" w:sz="0" w:space="0" w:color="auto"/>
            <w:left w:val="none" w:sz="0" w:space="0" w:color="auto"/>
            <w:bottom w:val="none" w:sz="0" w:space="0" w:color="auto"/>
            <w:right w:val="none" w:sz="0" w:space="0" w:color="auto"/>
          </w:divBdr>
        </w:div>
        <w:div w:id="2135562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feqh.ir/&#1594;&#1585;&#1575;&#1605;&#1578;" TargetMode="External"/><Relationship Id="rId13" Type="http://schemas.openxmlformats.org/officeDocument/2006/relationships/hyperlink" Target="http://wikifeqh.ir/&#1581;&#1705;&#1605;" TargetMode="External"/><Relationship Id="rId18" Type="http://schemas.openxmlformats.org/officeDocument/2006/relationships/hyperlink" Target="http://wikifeqh.ir/&#1582;&#1591;&#1575;" TargetMode="External"/><Relationship Id="rId26" Type="http://schemas.openxmlformats.org/officeDocument/2006/relationships/hyperlink" Target="http://wikifeqh.ir/&#1605;&#1590;&#1605;&#1608;&#1606;&#8204;&#1604;&#1607;" TargetMode="External"/><Relationship Id="rId3" Type="http://schemas.openxmlformats.org/officeDocument/2006/relationships/settings" Target="settings.xml"/><Relationship Id="rId21" Type="http://schemas.openxmlformats.org/officeDocument/2006/relationships/hyperlink" Target="http://wikifeqh.ir/&#1583;&#1740;&#1606;" TargetMode="External"/><Relationship Id="rId7" Type="http://schemas.openxmlformats.org/officeDocument/2006/relationships/hyperlink" Target="http://wikifeqh.ir/&#1705;&#1601;&#1575;&#1604;&#1578;" TargetMode="External"/><Relationship Id="rId12" Type="http://schemas.openxmlformats.org/officeDocument/2006/relationships/hyperlink" Target="http://wikifeqh.ir/&#1575;&#1578;&#1604;&#1575;&#1601;" TargetMode="External"/><Relationship Id="rId17" Type="http://schemas.openxmlformats.org/officeDocument/2006/relationships/hyperlink" Target="http://wikifeqh.ir/&#1580;&#1585;&#1740;&#1605;&#1607;" TargetMode="External"/><Relationship Id="rId25" Type="http://schemas.openxmlformats.org/officeDocument/2006/relationships/hyperlink" Target="http://wikifeqh.ir/&#1605;&#1590;&#1605;&#1608;&#1606;&#8204;&#1593;&#1606;&#1607;" TargetMode="External"/><Relationship Id="rId2" Type="http://schemas.openxmlformats.org/officeDocument/2006/relationships/styles" Target="styles.xml"/><Relationship Id="rId16" Type="http://schemas.openxmlformats.org/officeDocument/2006/relationships/hyperlink" Target="http://wikifeqh.ir/&#1582;&#1605;&#1587;" TargetMode="External"/><Relationship Id="rId20" Type="http://schemas.openxmlformats.org/officeDocument/2006/relationships/hyperlink" Target="http://wikifeqh.ir/&#1575;&#1581;&#1590;&#1575;&#158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ikifeqh.ir/&#1590;&#1575;&#1605;&#1606;" TargetMode="External"/><Relationship Id="rId24" Type="http://schemas.openxmlformats.org/officeDocument/2006/relationships/hyperlink" Target="http://wikifeqh.ir/&#1605;&#1580;&#1575;&#1586;" TargetMode="External"/><Relationship Id="rId5" Type="http://schemas.openxmlformats.org/officeDocument/2006/relationships/footnotes" Target="footnotes.xml"/><Relationship Id="rId15" Type="http://schemas.openxmlformats.org/officeDocument/2006/relationships/hyperlink" Target="http://wikifeqh.ir/&#1586;&#1705;&#1575;&#1578;" TargetMode="External"/><Relationship Id="rId23" Type="http://schemas.openxmlformats.org/officeDocument/2006/relationships/hyperlink" Target="http://wikifeqh.ir/&#1593;&#1602;&#1583;" TargetMode="External"/><Relationship Id="rId28" Type="http://schemas.openxmlformats.org/officeDocument/2006/relationships/hyperlink" Target="http://wikifeqh.ir/&#1605;&#1590;&#1605;&#1608;&#1606;&#8204;&#1576;&#1607;" TargetMode="External"/><Relationship Id="rId10" Type="http://schemas.openxmlformats.org/officeDocument/2006/relationships/hyperlink" Target="http://wikifeqh.ir/&#1601;&#1602;&#1607;&#1575;" TargetMode="External"/><Relationship Id="rId19" Type="http://schemas.openxmlformats.org/officeDocument/2006/relationships/hyperlink" Target="http://wikifeqh.ir/&#1583;&#1740;&#1575;&#1578;" TargetMode="External"/><Relationship Id="rId4" Type="http://schemas.openxmlformats.org/officeDocument/2006/relationships/webSettings" Target="webSettings.xml"/><Relationship Id="rId9" Type="http://schemas.openxmlformats.org/officeDocument/2006/relationships/hyperlink" Target="http://wikifeqh.ir/&#1575;&#1604;&#1578;&#1586;&#1575;&#1605;" TargetMode="External"/><Relationship Id="rId14" Type="http://schemas.openxmlformats.org/officeDocument/2006/relationships/hyperlink" Target="http://wikifeqh.ir/&#1588;&#1575;&#1585;&#1593;" TargetMode="External"/><Relationship Id="rId22" Type="http://schemas.openxmlformats.org/officeDocument/2006/relationships/hyperlink" Target="http://wikifeqh.ir/&#1576;&#1583;&#1607;&#1705;&#1575;&#1585;" TargetMode="External"/><Relationship Id="rId27" Type="http://schemas.openxmlformats.org/officeDocument/2006/relationships/hyperlink" Target="http://wikifeqh.ir/&#1576;&#1583;&#1607;&#1740;"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99/2/355/%D8%B9%D9%82%D8%AF" TargetMode="External"/><Relationship Id="rId3" Type="http://schemas.openxmlformats.org/officeDocument/2006/relationships/hyperlink" Target="http://lib.eshia.ir/10151/4/172/&#1608;&#1602;&#1583;" TargetMode="External"/><Relationship Id="rId7" Type="http://schemas.openxmlformats.org/officeDocument/2006/relationships/hyperlink" Target="http://lib.eshia.ir/10099/2/355/%D8%B9%D9%82%D8%AF" TargetMode="External"/><Relationship Id="rId2" Type="http://schemas.openxmlformats.org/officeDocument/2006/relationships/hyperlink" Target="http://wikifeqh.ir/%D8%AD%DA%A9%D9%85_%D8%B6%D9%85%D8%A7%D9%86" TargetMode="External"/><Relationship Id="rId1" Type="http://schemas.openxmlformats.org/officeDocument/2006/relationships/hyperlink" Target="http://lib.eshia.ir/10099/2/355/&#1593;&#1602;&#1583;" TargetMode="External"/><Relationship Id="rId6" Type="http://schemas.openxmlformats.org/officeDocument/2006/relationships/hyperlink" Target="http://lib.eshia.ir/10099/2/355/%D8%B9%D9%82%D8%AF" TargetMode="External"/><Relationship Id="rId11" Type="http://schemas.openxmlformats.org/officeDocument/2006/relationships/hyperlink" Target="http://lib.eshia.ir/10036/2/323/&#1589;&#1581;&#1577;" TargetMode="External"/><Relationship Id="rId5" Type="http://schemas.openxmlformats.org/officeDocument/2006/relationships/hyperlink" Target="http://lib.eshia.ir/10099/2/355/&#1593;&#1602;&#1583;" TargetMode="External"/><Relationship Id="rId10" Type="http://schemas.openxmlformats.org/officeDocument/2006/relationships/hyperlink" Target="http://lib.eshia.ir/10151/4/171/&#1603;&#1578;&#1575;&#1576;" TargetMode="External"/><Relationship Id="rId4" Type="http://schemas.openxmlformats.org/officeDocument/2006/relationships/hyperlink" Target="http://lib.eshia.ir/10099/2/355/&#1593;&#1602;&#1583;" TargetMode="External"/><Relationship Id="rId9" Type="http://schemas.openxmlformats.org/officeDocument/2006/relationships/hyperlink" Target="http://lib.eshia.ir/10099/2/355/%D8%B9%D9%82%D8%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A46C4-61DC-4312-85EA-6AA042679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9</cp:revision>
  <dcterms:created xsi:type="dcterms:W3CDTF">2021-04-27T12:49:00Z</dcterms:created>
  <dcterms:modified xsi:type="dcterms:W3CDTF">2021-04-27T21:29:00Z</dcterms:modified>
</cp:coreProperties>
</file>